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Violations of civil laws can result in imprisonment.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If conduct is a criminal violation, it cannot also be a civil violation.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criminal laws at the federal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Terms of a consulting contract are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laws provide the means and mechanisms for the enforcement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Latin for "let the decision 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in each state is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Jurisprudence is legal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Zoning laws are substantive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scholars of jurisprudence generally agree on the theory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exists at all levels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Code includes laws on anticompetitive activities as well as laws regulating the sale of securities.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Ordinances are generally found in state legislative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Federal Regulations includes the enactments of federal administrative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do not have administrative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City ordinances generally cover the legal aspects of incorporation and securities registration.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Citations are a form of legal shorthand for referring to statutes, ordinances, and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Constitutions exist at both state and federal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is part of federal statutory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remedies are not available in courts of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Laws' flexibility allow adjustments for technology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manual is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Union/management laws demonstrate the role of law as a compromiser.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 are generally enforced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multilateral treaty is a treaty among several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 of state doctrine permits other countries to intervene in a nation's government when human rights are violated.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EU has its own currency.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and the Uniform Partnership Act are both enactments of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Party autonomy is not permitted in international contracts.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EU will be disbanded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Treaties are a source of international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 has no impact on international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Once a court decision is issued, it cannot be reversed without legislative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curfew is an example of the type of law that would be found in city or town ordinances.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laws on partnerships and corporations are found codified in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agency regulations at both the state and federal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create and apply the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run a red light and hit and injure a pedestrian, both civil and criminal laws will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countries follow a philosophy of </w:t>
            </w:r>
            <w:r>
              <w:rPr>
                <w:rStyle w:val="DefaultParagraphFont"/>
                <w:rFonts w:ascii="Times New Roman" w:eastAsia="Times New Roman" w:hAnsi="Times New Roman" w:cs="Times New Roman"/>
                <w:b w:val="0"/>
                <w:bCs w:val="0"/>
                <w:i/>
                <w:iCs/>
                <w:smallCaps w:val="0"/>
                <w:color w:val="000000"/>
                <w:sz w:val="22"/>
                <w:szCs w:val="22"/>
                <w:bdr w:val="nil"/>
                <w:rtl w:val="0"/>
              </w:rPr>
              <w:t>caveat emptor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(UCC) has been adopted in all 50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CISG is another name for the UCC.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Scalping ordinances are an example of criminal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 is a factor in types of legal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interpret all levels of statutes and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Zoning is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question about a licensing exam for a real estate agent is best answered by going to federal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that eliminate constitutional protections are still valid if they are federal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does not apply to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Judicial review is one means for clarifying the meaning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purpose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compromises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purposes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states have recently enacted legislation to permit casino gambling on river boats docked in their states. Gambling is permitted only while the boats are traveling in the rivers surrounding or inside the states. One governor issued the following statement: "It wouldn't matter how many gaming statutes are passed or how many legislatures passed them, the fact of the matter is that commercial gambling is wrong." This governor's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follows the positive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follows the natural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that he is against principles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most parallel to those of Oliver Wendell Holmes.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Bill Blackburn is the new mayor of Oceanside, Washington. He discovered that the city-run utility requires a deposit of $50 from new customers in homes. However, new customers who reside in apartments, condominiums, or townhouses must pay a $500 deposit. Mayor Blackburn proposed that the utility deposit be $100 for all new customers. Blackburn's change fits best under which theory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of custom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law that promotes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discrimination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antisegregation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trespassing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laws promote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proper cite for the Code of Federal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1933 Securities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Sherman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Employment Opportunity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part of the United States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proper cite for Executive 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CFR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E.O.O.C.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UCC has been adopted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50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half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quarter of the states, but it is rapidly gaining in adoptions.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Enactments of federal administrative agencies are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"cite 15 U.S.C. sec. 77," the 15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page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session of Congress when enactment occurred.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laws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to be adopted by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to make interstate business less complicated.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 in USC.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equitable remedies: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available in all courts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awarded by separate courts of equity and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 only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 on a residential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 on a commercial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 for the sale of a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regarding constitutional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at the state and federal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government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individual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changed by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Phil's Corner Mart is a convenience store and gasoline station. A representative from the Environmental Protection Agency (EPA) has just notified Phil that there is some leakage from his underground gasoline storage tanks. The EPA representative explains to Phil that he will be issuing a citation for violation of federal environmental laws and that Phil could be liable for clean-up costs and penalties.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has been charged with a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has been charged with violation of a state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 is facing civil penalties for the violation.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EPA promulgates USC provisions.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 statute that prohibits "baby buying" regardless of circumstances is a law that most closely follows which theory of jurisprudence?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 are promulgated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conventions.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subjects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generally covered by local ordinances?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traffic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fines and/or imprisonment penalties.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enforced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generally not enforced by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as private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On faxed documents, it is often difficult to tell if a signature is authentic, both because clarity is a problem and also because signatures can be cut and pasted onto new documents from old documents. The Uniform Commercial Code provides that anything placed on a document with the intent to authenticate it is a binding signature for a valid contract. The UCC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anticipate the technology problems arising from the fax.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apply even in these fax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common law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part of federal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law that promotes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disclosure statutes for securities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trespassing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laws that are made because of changes in technology illustrate which characteristic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law that provides compromises?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antitrust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traffic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union/management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statute that carries imprisonment as a penalty for trading securities on inside information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exists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began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only in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eliminated with the courts of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source of international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disbanded by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organization of European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established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strict customs controls among the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Ellen Benson has been operating a small catering business out of her home. Business growth is now requiring an office and kitchen facilities. Before expanding facilities, Ellen wishes to incorporate her business. Where would Ellen find the laws of incorporation?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zoning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ordinances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source of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 prenuptial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is precedent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circumstances have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technology has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are changes in the factual circumstances from those in which the precedent was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that precedent would not be followed in all of the above circumstances.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Anna Elleson has just opened her plumbing business in a small industrial park located within the boundaries of the city of Tempe, Arizona. Upon opening her plumbing business, Anna receives a notice from the landlord that her largest pieces of equipment (backhoes) may not be parked in the parking lot of the industrial park overnight. Anna asks why and the landlord explains that there is a restriction in her lease. The restriction against parking equipment in the complex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 as a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unenforceable unless a city zoning ordinance prohibits such parking.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unconstitutional regulation of 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unenforceable unless signs are posted.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Anna's landlord of her business property in Tempe, Arizona notifies her that when the next lease period begins, her rent will increase $45 each month. Where can Anna go to determine her rights with respect to the rent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rental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 Revised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 control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Anna would like to incorporate her plumbing business, which is located in Tempe, Arizona. Where can she find out the requirements for incorporation?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 city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 rental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 Revised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Anna feels, after negotiating her first few plumbing contracts, that there is a pricing conspiracy involving other plumbing contractors that keeps her from really breaking into the market. Her business is located in Tempe, Arizona. Where would Anna find the law on anticompetitive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 Revised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 city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John Renfro was recently downsized as part of a corporate restructuring at the jet propulsion firm where he works. Renfro is confused, "Do I have any rights on my health insurance? What about unemployment?". Which sources of law would have information for Renfro in answering his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jurisprudence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 (U.S.C.)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Jane Dixon is going to create a limited liability company for operating her business that does billing for physicians and medical laboratories. Jane is unsure whether her state allows for the creation of limited liability companies. Advise Jane on the best place to look for finding whether she can create a limited liability company in her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municipal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Wexler Corporation has established a new policy on employee e-mails. The policy reads: "All e-mail sent using the company server is the property of the company and is not private. Supervisors and managers shall have the right to review such e-mails. Inasmuch as the company is liable for e-mail content, it reserves the right to review it." The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never 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law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enacted by an elected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municipal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enacted by an elected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CISG: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uniform international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a war convention among several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exist in the EU.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Jim Ream is a freshman at Woise State. Jim is a computer whiz and has found a way to download movies from DVDs and then transfer the files to others. “But, Jim,” you tell him, “that Grokster thing made all that illegal.” Jim responds, “That was music, this is movies. Completely different. No legal problems.” Jim: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correct because federal law does not apply to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correct because the precedent can be distinguished.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incorrect because there is an infringement issue and Napster is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Zelco is a manufacturer’s rep who represents the product lines of several manufacturers. Frank has worked with his brother, Dion, in their two person firm for almost five years. They have no written contract, but they split the profits. Frank would like to create a business organization and put their arrangement in a written contract. Which sources of law will Frank need to help him do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UCC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laws on business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2003, the White House asked its legal counsel for an interpretation of what constitutes torture of prisoners of war and who is considered a prisoner of war. What sources of law will the legal counsel need to consult?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“common law” has been in existence since: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 of 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music companies filed suit against the peer-to-peer file sharers on copyrighted music, they wanted legal and equitable remedies. Which of the following is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damages for the loss of royalties on the downloaded copyrighted songs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 against the facilitating software provider for the downloading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penalties for the infringement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of chancery: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a court that provides equitable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a court that provides legal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existed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handles decisions regarding lottery disputes at the state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20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laws on copyright ownership and infringement were passed by the U.S. Congress.  Where would you find those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 is governed by the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Federal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​Jane Simms had a number of files on her computer that consisted of drafts of speeches that her supervisor had planned to give at an industry conference.  Jane had a problem with many of her files being destroyed when she upgraded her operating system.  Her supervisor did not give his speech at the industry conference, but was subsequently indicted, along with others in the industry, for price-fixing.  The Justice Department has subpoenaed Jane's computer files, and Jane explains that the files no longer exist.  Jane has been charged with a violation of 18 U.S.C.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1519 for destroying "records and documents".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cannot be charged because the speeches were not 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Jane can be charged is controlled only by the language of the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cannot be charged because computer files are different from "records and documents".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court determines whether the statute applies to Jane.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an example of public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state's lease of an office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property tax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did not obtain a license for your bicycle.  The city ordinance requiring bike licenses carries a $50 fine for the failure to obtain a license.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private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state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tort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​Rachel Salazar is a writer of children's books who is well known and appears on television talk shows on a regular basis.  The magazine, </w:t>
            </w:r>
            <w:r>
              <w:rPr>
                <w:rStyle w:val="DefaultParagraphFont"/>
                <w:rFonts w:ascii="Times New Roman" w:eastAsia="Times New Roman" w:hAnsi="Times New Roman" w:cs="Times New Roman"/>
                <w:b w:val="0"/>
                <w:bCs w:val="0"/>
                <w:i/>
                <w:iCs/>
                <w:smallCaps w:val="0"/>
                <w:color w:val="000000"/>
                <w:sz w:val="22"/>
                <w:szCs w:val="22"/>
                <w:bdr w:val="nil"/>
                <w:rtl w:val="0"/>
              </w:rPr>
              <w:t>Literary Guild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wrote an article that compared passages of her children's books to those of other authors to show that she had plagiarized her work.  The examples </w:t>
            </w:r>
            <w:r>
              <w:rPr>
                <w:rStyle w:val="DefaultParagraphFont"/>
                <w:rFonts w:ascii="Times New Roman" w:eastAsia="Times New Roman" w:hAnsi="Times New Roman" w:cs="Times New Roman"/>
                <w:b w:val="0"/>
                <w:bCs w:val="0"/>
                <w:i/>
                <w:iCs/>
                <w:smallCaps w:val="0"/>
                <w:color w:val="000000"/>
                <w:sz w:val="22"/>
                <w:szCs w:val="22"/>
                <w:bdr w:val="nil"/>
                <w:rtl w:val="0"/>
              </w:rPr>
              <w:t>Literary Guild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used were from books written after Ms. Salazar's works.  What type of law affords Ms. Salazar a way to recover damages for the errors in the article?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part of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 in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part of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Gee developed a software program that helped retail stores better manage their shelf inventories.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Gee has discovered that a student who worked stocking shelves at Highland Grocery Store obtained a bootleg copy of the software and has been selling it from his dorm room at State University.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Gee wishes to know what types of remedies he has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has no remedies, but he could report the activity for criminal prosecution.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injunction to stop the sales of his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remedies for him if the program can be downloaded because that is only criminal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w:t>
            </w:r>
            <w:r>
              <w:rPr>
                <w:rStyle w:val="DefaultParagraphFont"/>
                <w:rFonts w:ascii="Times New Roman" w:eastAsia="Times New Roman" w:hAnsi="Times New Roman" w:cs="Times New Roman"/>
                <w:b w:val="0"/>
                <w:bCs w:val="0"/>
                <w:i/>
                <w:iCs/>
                <w:smallCaps w:val="0"/>
                <w:color w:val="000000"/>
                <w:sz w:val="22"/>
                <w:szCs w:val="22"/>
                <w:bdr w:val="nil"/>
                <w:rtl w:val="0"/>
              </w:rPr>
              <w:t>Yates v. 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what was the purpose of the court's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decide whether an injunction was an appropriate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civil liability of fishers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interpret a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Mark Knopf is an auditor who has been asked to provide an audit and financial statement certification for a company that is going public on the New York Stock Exchange. Knopf wants to know his personal liability if the company provides him with inaccurate or false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sources of law will help him answer that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 ordinances where the company headquarters is located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constitution of the state where the company is incorporated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would you find the Uniform Commercial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​NAFTA is a treaty of the United States, Canada, and Mexico.  Which term describes this treaty?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​bilateral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​multilateral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​party autonomy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CISG resembles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 governing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Ralph Waters is a developer who is interested in developing a planned adult mobile home community in Mesa, Arizona. Ralph will need to incorporate and then learn the procedures necessary to begin the development. What levels of law will affect Ralph? What types of laws will apply to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discuss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 ordinances - zoning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City ordinances - zoning, permits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statutes - incorporation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 - mortgages (FHA, VA)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regulations - HUD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law - contracts for homes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 sample citation for each of the following statutes/regulations: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Federal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U.S.C. sec. 77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C.F.R. sec. 226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confirmation hearings of nominated judges and justices, what role may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play in the questioning of the nominee?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to “let the decision stand”. A judge is supposed to apply the law as written by a legislature. By following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judge will not disregard established precedent simply because the judge does not like it. Since Senators are not supposed to ask nominees about specific case holdings, the questions can try to avoid that by, for example, asking a nominee if she or he believes </w:t>
                  </w:r>
                  <w:r>
                    <w:rPr>
                      <w:rStyle w:val="DefaultParagraphFont"/>
                      <w:rFonts w:ascii="Times New Roman" w:eastAsia="Times New Roman" w:hAnsi="Times New Roman" w:cs="Times New Roman"/>
                      <w:b w:val="0"/>
                      <w:bCs w:val="0"/>
                      <w:i/>
                      <w:iCs/>
                      <w:smallCaps w:val="0"/>
                      <w:color w:val="000000"/>
                      <w:sz w:val="22"/>
                      <w:szCs w:val="22"/>
                      <w:bdr w:val="nil"/>
                      <w:rtl w:val="0"/>
                    </w:rPr>
                    <w:t>Roe v. Wade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legal precedent and then asking if she or he believes in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differences between public and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versus civil penalties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enforcement versus public enforcement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enactment versus individual enactment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the type of law found at each level of government noted: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4"/>
              <w:gridCol w:w="8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enactments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administrative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880"/>
                    <w:gridCol w:w="5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U.S. Constitution:</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rights protections like First Amendment; structure of government</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Antitrust statutes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laws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legs:</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Partnership Act</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laws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regs:</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IRS regs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Truth-in-lending regs</w:t>
                        </w:r>
                      </w:p>
                    </w:tc>
                  </w:tr>
                  <w:tr>
                    <w:tblPrEx>
                      <w:jc w:val="left"/>
                      <w:tblCellMar>
                        <w:top w:w="0" w:type="dxa"/>
                        <w:left w:w="0" w:type="dxa"/>
                        <w:bottom w:w="0" w:type="dxa"/>
                        <w:right w:w="0" w:type="dxa"/>
                      </w:tblCellMar>
                    </w:tblPrEx>
                    <w:trPr>
                      <w:cantSplit w:val="0"/>
                      <w:jc w:val="left"/>
                    </w:trPr>
                    <w:tc>
                      <w:tcPr>
                        <w:tcW w:w="2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9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Family Leave Act was passed by Congress in 1993. The Act requires certain employers (those of a certain size) to give 12 weeks of leave to their employees for the birth or adoption of a child or the care of an ill spouse, parent, or child. Answer the following questions: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which set of statutes will this new law be found?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statute a civil or criminal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statute an example of legislating natural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5"/>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21"/>
                    <w:gridCol w:w="7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Code</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Yes, in a way. The law legislates the right to be with family members when we are needed most.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three types of business arrangements governed, at least in part, by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Leases; employment contracts; consulting contracts; sales contracts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Draw the pyramid of laws and label each level of the pyramid with the appropriate source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students should reproduce the pyramid figure from chapter one with the sources of law from bottom to top being: constitution; federal legislative enactments; federal agency regulations; state constitutions; state legislative enactments; state agency regulations; county, city and borough laws; private laws; and the pyramid is surrounded by case law; all statutes are subject to interpretation.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Give the source of statutory law for each of the following topics: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4"/>
              <w:gridCol w:w="8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Revised Limited Partnership Act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1933 Securities Act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law requiring bikes on public streets to be licensed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taking of property without just compensation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establishment of the House of Representatives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8"/>
                    <w:gridCol w:w="7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actions, describe the sources of law the individuals should consult: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8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a bicycle license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incorporating a company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many feet of set back are required for residential construction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securities on a national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58"/>
                    <w:gridCol w:w="7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state law</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9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statutory law - U.S.C. and SEC regulations, C.F.R.</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the 1999 tragedy at Columbine High School in Littleton, Colorado, when 13 students were killed by two of their armed classmates, there was discussion of Second Amendment rights and gun control regulations were passed by Congress. What sources of law were part of the discussions and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Amendment is part of U.S. Constitution and Congress passed laws that became part of U.S.C.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an executive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book gives several examples such as executive branch agencies being required to first try alternative dispute resolution, the "gag rule" on abortion counseling, ban on federal funds for abortion, the classification of executive branch documents and the use of minority workers in federal contracting. Others that are topical and in the news include the use of federal funds for stem-cell research and the declaration of national preserves.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2006, Congress passed the Pension Reform Act. The act amended the Employee Retirement Income Security Act (ERISA). The act was passed when several companies declared bankruptcy and were discharged from paying their pension obligations to retired employees. Discuss how the Pension Reform Act illustrates the purpose of law and what purposes emerge from the new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pension reforms accomplished several purposes that are part of the law. First, the law restored stability to the economy as well as the lives of the retired workers by not eliminating their only source of income. Second, the law was used to enforce expectations and provide reassurance that we can plan on the basis of promises and law in existence at the time we were employees and savings funds in the pension plan. With this reassurance that pensions would be honored. Congress also imposed some new requirements on employers that required them to honor their promises. In all likelihood the reforms had a secondary goal of keeping order because there were threatened strikes and protests when the pensions were discharged.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type of law (federal, state, city or county, private) for each of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HOA regulations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Business Corporation 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 licenses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Emissions permits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registration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HOA regulations - Private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 licenses - City or county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 Federal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Business Corporation Act -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 licenses -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Emissions permits - Federal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registration - Federal​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Introduction to Law</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