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 typically enters the mental health system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asking for a referral from a pediatrician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the actions, positive or negative, of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teachers, counselors, or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Many child and adolescent problems can be best described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demonstrate expected developmental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absence of the key survival skills needed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 of excessive expectations by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stresses associated with educational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behavioral, cognitive, emotional, or physical symptoms shown by an individual are defined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defiance of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Interventions for children and adolescents are often intended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restore previous levels of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 as a warning for negative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 behavior to conform to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eliminate distress and promote further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seventeenth and eighteenth centuries, children’s mental health problems were attributed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possession by the devil or other evil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parenting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seventeenth and eighteenth centuries, acts of child maltreatment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and punishable by severe fines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uncommon but largely overlooked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practiced primarily among lower socioeconomic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considered to be a parent’s right for educating or disciplining a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John Locke (1632–1704) advanced the belief that children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uncivilized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emotionally sensitive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Jean-Marc Gaspard Itard (1775–1838) is notable in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orientation toward children was one of care and helping, in contrast to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was the first documented individual to use behavioral techniques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was a strong advocate for sending disturbed children to 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initiated the Massachusetts’ Stubborn Child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Jean-Marc Gaspard Itard believe he could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him to behave as he did in the wild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method did Jean-Marc Gaspard Itard use to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Cold showers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Tranquilizers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end of the nineteenth century, children with intellectual disabilities were regarded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lunatics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end of the nineteenth century, children with normal cognitive abilities but disturbing behavior were thought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disorder unique to children and adolescents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masturbatory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schizoid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manic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early part of the twentieth century, the biological disease model of mental problems led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mental illness had no physical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controlled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eugenics and segregation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was the first to link mental disorders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neurotransmitter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possession by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Freud’s theory focused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neurological causes of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classify psychiatric disorders into descriptive categories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etiologies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nosologies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prescriptives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referred to as the “Father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____ treatment can be traced back to the rise of behaviorism in the early 1900s.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evidence-based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half of the twentieth century, most children with mental disorders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treated with 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treated with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overlooked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Rene Spitz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led to the development of an organic model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first documented attempt to help a special needs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led to some of the first empirically supported behavioral techniques for eliminating children’s fears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raised serious questions about the harmful impact of institutionalization on children’s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1950s and 1960s, ____ emerged as a systematic approach to the treatment of childhood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Individuals with Disabilities Education Act (IDEA; Public Law 104-446) mandates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segregated education for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IQ tests for assessing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standardized programs for children identified as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in the least restrictive environment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an Individualized Educational Plan (IEP)?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test the child using standardized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accurately diagnose each child’s illness against 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tailor the child’s school program to his or her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the role of family history in mental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2007 United Nations Treaty adopted a new convention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free and appropriate education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disability rights and abolish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psychotherapy services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test measures to diagnose children with special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 are defined as patterns of behavioral, cognitive, emotional, or physical symptoms that are associated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defiance of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adults, abnormality in children is often defined in terms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everyday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description of a child would be considered labeling a child rather than describing her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Ashley is a child with mental retardation.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Karlee is an anxious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Amber is a child with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Robyn is a child who is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Boundaries between abnormal versus normal functioning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scientifically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relatively arbitrary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determined by each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concept states that various outcomes may stem from similar beginnings such as child maltreatment?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adaptation to the environment varies across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successfully adapt in the environment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a child’s competencies, it is useful to have some knowledge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 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middle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Getting along with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Differentiating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Rule-governed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adolescence?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Self-control and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cohesive sense of self-identity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Involvement in extracurricular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infancy?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Attachment to caregiver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 of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close friendships within and across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affect that occurs because of stigma?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 refers to the observation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disorders may stem from similar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various outcomes may stem from similar beginnings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disorder may have different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pathways may converge at the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Conduct disorder may arise from different developmental pathways, a concept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disordered beginnings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resiliency?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Submissiveness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aptitude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risk factor is a variable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follows a negative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the likelihood that a negative outcome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indicates positive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the likelihood that negative outcome will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with respect to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is relevant to a few, traumatic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cannot be learned or taught.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remains consistent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may vary over time and across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By the year 2020, global child and adolescent mental health issues, in terms of disability,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 the same as the present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slightly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surpass physical health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risk factor is most likely to increase a child’s vulnerability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Impulsivity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Two-career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siblings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a cohesive sense of self-identity” is a task done by children in which age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to preschool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Girls have higher rates of ____ than boys.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Childhood poverty is a daily reality for about one in ____ children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children’s mental health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 in 15 children has a mental health problem that impairs their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75% of children with mental health problems receive proper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plays more of a role than socioeconomic status (SES) in disorder rates among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 in 10 children meets the criteria for a specific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 number of children today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have the same development trajectory to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grow out of their childhood difficulties by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greater stressors at earlier ages than children of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same types of problems as children of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children are disproportionately afflicted with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recent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only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 more than two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born to parents with mental health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significant difficulties that children in chronic poverty experience may be due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damage to the cerebellum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underactive 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genetic markers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impaired prefrontal cortex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LGBT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likely to seek help from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often experience verbal and physical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fewer academic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likely to be bullies.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reflects the differences in mental health problems between boys and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 disorders are more common in boys than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differences in problem behaviors exhibit by early infancy.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Boys demonstrate more difficulties than girls starting in early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Boys’ externalizing problems are more prevalent than girls’ in the preschool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children with mental health problems from ethnic and racial minority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children in the United States are overrepresented in rates of some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differences emerge in relation to race and mental health even when controlling for other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children and youth do not face any more disadvantages in life than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representation in research studies has received a great deal of attention in studies of child 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Each year nearly ___________verified reports of child abuse and neglect are reported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 phone surveys suggest that about ____ of 10- to 16-year-olds experience physical and/or sexual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Phone surveys suggest that about ____ of 12- to 17-year-olds met criteria for either post-traumatic stress disorder, major depressive episode, or substance abuse/dependence.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to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to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to 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to 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issues make adolescence a particularly vulnerable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Risky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Sporting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Chores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with the most chronic and serious disorders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receive help, and therefore, to succeed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sizable difficulties throughout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less likely to have social problems in online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tend to carry a psychiatric disorder into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might be one consequence associated with child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demands on community resources, such as health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funding for educational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interest in interventions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funding for criminal justice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dangerous place for a child to try to grow up in America is at the intersection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and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and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 maltreatment and nonaccidental trauma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disadvantages can impair a child’s developmental progress significantly?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exposure to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 of homeless families in the United States are headed by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the mid-twentieth century, which mental condition was believed to be caused by inadequate, uncaring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Bipolar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Obsessive compulsive disorder (OCD)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surveys conducted in North America, one in eight children has a mental health problem that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impairs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in poor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in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and substance abuse social workers are projected to have the largest shortage of more than __________ counselors nationwide in 2025.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societal view of children changed throughout history and who were some of the major historical figures responsible for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writings suggest that children were considered servants of the state in the city-states of early Greece. Ancient Greek and Roman societies believed that any person—young or old—with a physical or mental handicap, disability, or deformity was an economic burden and a social embarrassment, and thus was to be scorned, abandoned, or put to death. Today we recognize children as valuable, independent of any other purpose, to help them develop normal lives and competencies. Some of the major influences were Freud, Watson, and Locke.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various childhood risk factors that increase a child’s vulnerability for developing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face many known risk factors, such as community violence and parental divorce, are vulnerable to abnormal development. Acute, stressful situations as well as chronic adversity put children’s successful development at risk. Chronic poverty, serious care-giving deficits, parental mental illness, divorce, homelessness, and racial prejudice are known risk factors that increase children’s vulnerability to psychopathology—especially in the absence of compensatory strengths and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 to legislation pertaining to children with special needs and education, what is IDEA and what does it mandate?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Individuals with Disabilities Education Act (IDEA; Public Law 104-446) mandates free and appropriate public education for any child with special needs in the least restrictive environment for that child; each child with special needs, regardless of age, must be assessed with culturally appropriate tests; each of these children must have an individualized education program (IEP) tailored to his or her needs, and must be reassessed.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IEP and what is its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IEP is an individualized education program tailored to his or her needs and must be reassessed.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 Treaty that the United Nations General Assembly adopted in 2007 regarding persons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2007, the United Nations General Assembly adopted a new convention to protect the rights of persons with disabilities around the world. This convention represents an important shift from addressing the “special needs” of children to realizing their rights and removing the physical, linguistic, social, and cultural barriers that remain. Countries that ratify the convention agree to enact laws and other measures to improve disability rights, and also to abolish legislation, customs, and practices that discriminate against persons with disabilities.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considered when diagnosing most child and adolescent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judge what is abnormal, we need to be sensitive to each child’s stage of development and consider each child’s unique methods of coping and way of compensating for difficulties.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can low income and/or poverty affect children’s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 has a significant, yet indirect, effect on children’s adjustment, most likely because of its association with negative influences—particularly harsh, inconsistent parenting and elevated exposure to acute and chronic stressors—that define the day-to-day experiences of children in poverty.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concept of competence. How may competence be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Definitions of abnormal child behavior must consider the child’s competence—that is, the ability to successfully adapt in the environment. Developmental tasks, which include broad domains of competence such as conduct and academic achievement, tell how children typically progress within each domain as they grow. Knowledge of the developmental tasks provides an important backdrop for considering a child or adolescent’s developmental progress and impairments.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concepts of multifinality and equifinality. Provide an example of each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 is a concept that proposes that various outcomes may stem from similar beginnings (in this case, child maltreatment). Equifinality is a concept that proposes that similar outcomes stem from different early experiences and developmental pathways.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risk and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factor is a variable that precedes a negative outcome of interest and increases the chances that the outcome will occur. Children who survive risky environments by using their strong self-confidence, coping skills, and abilities to avoid risk situations may be considered resilient—they seem able to fight off or recover from their misfortune.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factors affecting rates and expression of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pressures and social changes may place children at increasing risk for the development of disorders at younger ages (Obradovic et al., 2010). Many stressors today are quite different from those faced by our parents and grandparents. Some have been around for generations: chronic poverty, inequality, family breakup, single parenting, and so on. Others are more recent or are now more visible: homelessness, adjustment problems of children in immigrant families, inadequate child care available to working parents, and conditions associated with the impact of prematurity, parental HIV, and cocaine or alcohol abuse on children’s growth and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findings regarding sex differences in children’s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Hyperactivity, autism, childhood disruptive behavior disorders, and learning and communication disorders are more common in boys than in girls; the opposite is true for most anxiety disorders, adolescent depression, and eating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child-rearing environment predicts the best resiliency for boys, and which predicts the best for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in boys is associated with households in which there is a male role model (such as a father, grandfather, or older brother); structure; rules; and some encouragement of emotional expressiveness. In contrast, girls who display resilience come from households that combine risk taking and independence with support from a female caregiver.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influence of race and ethnicity in the development of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from certain ethnic and racial groups in the United States are overrepresented in rates of some disorders, such as substance abuse, delinquency, and teen suicide (Nguyen et al., 2007). However, once the effects of socioeconomic status (SES), sex, age, and referral status are controlled for (i.e., the unique contributions of these factors are removed or accounted for), few differences in the rate of children’s psychological disorders emerge in relation to race or ethnicity.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difficulties sexual minority youth experience in society and which mental health disorders they are most at risk for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several large surveys of LGBT youths in middle and high schools, they are more likely to be victimized by their peers as well as by family members, and they report more bullying, teasing, harassment, and physical assault than other students. Given the stigma and prejudice that exist in many parts of society, it is not surprising that young people who are LGBT have higher rates of mental health problems, including depression and suicidal behavior, substance abuse, and risky sexual behavior, as compared with their heterosexual counterparts.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factors that are most associated with the standard of “normal” behavior between adults and children. How are the standards of “normal” differently assessed for children as compared to adults and what are some potential problems with a system that involves an arbitrary standard for determining who is normal versus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system involves an arbitrary line that determines normal versus abnormal behavior that can lead to problems with labels, stigma, incorrect diagnosis, and ineffective treatments. Adult patterns of abnormal behavior include personal distress, impairment of daily function, and increased risk of harm to self or others. Childhood abnormal behavior is assessed in terms of developmental pathways, which include reviewing various domains of competency, resiliency, and risk factors that may increase vulnerability. The process for both children and adults involves agreement about particular patterns of behavior, emotional and physical symptoms show by the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Do the majority of children with psychological disorders have access to appropriate mental health services? Support your answer with evidence and discuss the long-term implications for this current mental health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fewer than 10% of children with mental health problems receive appropriate services at the appropriate time. Limited access to appropriate services increases long-term vulnerability and dysfunction.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psychoanalytic perspective with behaviorism. Discuss the key figures associated with each area of psychology and major theories. Identify the perspective that has contributed the most to current treatments for childhood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 is most associated with psychoanalytic theory, which asserted that behaviors are the result of unresolved, unconscious conflicts. Freud is the first to associate childhood experiences with mental disorders. Behaviorism includes theories that highlight the influence of the environment on behavior and include classical conditioning. Pavlov, Watson, and Skinner are most associated with this perspective. The development of evidence-based treatments are most associated with behaviorism.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