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C07" w:rsidRPr="00FB77B2" w:rsidRDefault="007924BB" w:rsidP="00BC1960">
      <w:pPr>
        <w:pStyle w:val="chapternumber"/>
      </w:pPr>
      <w:r>
        <w:t xml:space="preserve">APPENDIX </w:t>
      </w:r>
      <w:r w:rsidR="004B26E3">
        <w:t>A</w:t>
      </w:r>
    </w:p>
    <w:p w:rsidR="00B21D3C" w:rsidRPr="00B21D3C" w:rsidRDefault="006C626C" w:rsidP="00B21D3C">
      <w:pPr>
        <w:pStyle w:val="chaptertitle"/>
      </w:pPr>
      <w:r>
        <w:t>reporting and interpreti</w:t>
      </w:r>
      <w:r w:rsidR="00470F78">
        <w:t xml:space="preserve">ng </w:t>
      </w:r>
      <w:r w:rsidR="00470F78">
        <w:br/>
        <w:t>investments in other corporA</w:t>
      </w:r>
      <w:r>
        <w:t>tions</w:t>
      </w:r>
    </w:p>
    <w:p w:rsidR="00F14599" w:rsidRPr="00FB77B2" w:rsidRDefault="00F14599" w:rsidP="005D7C4C">
      <w:pPr>
        <w:pStyle w:val="Heading1"/>
        <w:spacing w:before="0" w:after="240"/>
      </w:pPr>
      <w:r w:rsidRPr="00FB77B2">
        <w:t>Learning Objectives and Related Assignment Materials</w:t>
      </w:r>
    </w:p>
    <w:tbl>
      <w:tblPr>
        <w:tblW w:w="9360"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4" w:type="dxa"/>
          <w:right w:w="14" w:type="dxa"/>
        </w:tblCellMar>
        <w:tblLook w:val="0000" w:firstRow="0" w:lastRow="0" w:firstColumn="0" w:lastColumn="0" w:noHBand="0" w:noVBand="0"/>
      </w:tblPr>
      <w:tblGrid>
        <w:gridCol w:w="3960"/>
        <w:gridCol w:w="1080"/>
        <w:gridCol w:w="1080"/>
        <w:gridCol w:w="1080"/>
        <w:gridCol w:w="1080"/>
        <w:gridCol w:w="1080"/>
      </w:tblGrid>
      <w:tr w:rsidR="00B14856" w:rsidRPr="00FB77B2" w:rsidTr="00900BA1">
        <w:tc>
          <w:tcPr>
            <w:tcW w:w="3960" w:type="dxa"/>
            <w:tcMar>
              <w:left w:w="0" w:type="dxa"/>
              <w:right w:w="0" w:type="dxa"/>
            </w:tcMar>
          </w:tcPr>
          <w:p w:rsidR="00B14856" w:rsidRPr="00FB77B2" w:rsidRDefault="00B14856" w:rsidP="007B1880">
            <w:pPr>
              <w:pStyle w:val="Italicsheading"/>
              <w:spacing w:before="120"/>
              <w:jc w:val="center"/>
              <w:rPr>
                <w:b/>
              </w:rPr>
            </w:pPr>
            <w:r>
              <w:rPr>
                <w:b/>
              </w:rPr>
              <w:br/>
            </w:r>
            <w:r w:rsidRPr="00FB77B2">
              <w:rPr>
                <w:b/>
              </w:rPr>
              <w:t>Learning Objectives</w:t>
            </w:r>
          </w:p>
        </w:tc>
        <w:tc>
          <w:tcPr>
            <w:tcW w:w="1080" w:type="dxa"/>
            <w:tcMar>
              <w:left w:w="0" w:type="dxa"/>
              <w:right w:w="0" w:type="dxa"/>
            </w:tcMar>
          </w:tcPr>
          <w:p w:rsidR="00B14856" w:rsidRPr="00FB77B2" w:rsidRDefault="00B14856" w:rsidP="00E531D4">
            <w:pPr>
              <w:pStyle w:val="Italicsheading"/>
              <w:spacing w:before="120"/>
              <w:jc w:val="center"/>
              <w:rPr>
                <w:b/>
              </w:rPr>
            </w:pPr>
            <w:r w:rsidRPr="00FB77B2">
              <w:rPr>
                <w:b/>
              </w:rPr>
              <w:t>Mini-Exercises</w:t>
            </w:r>
          </w:p>
        </w:tc>
        <w:tc>
          <w:tcPr>
            <w:tcW w:w="1080" w:type="dxa"/>
            <w:tcMar>
              <w:left w:w="0" w:type="dxa"/>
              <w:right w:w="0" w:type="dxa"/>
            </w:tcMar>
          </w:tcPr>
          <w:p w:rsidR="00B14856" w:rsidRPr="00FB77B2" w:rsidRDefault="00B14856" w:rsidP="00E531D4">
            <w:pPr>
              <w:pStyle w:val="Italicsheading"/>
              <w:spacing w:before="120"/>
              <w:jc w:val="center"/>
              <w:rPr>
                <w:b/>
              </w:rPr>
            </w:pPr>
            <w:r w:rsidRPr="00FB77B2">
              <w:rPr>
                <w:b/>
              </w:rPr>
              <w:br/>
              <w:t>Exercises</w:t>
            </w:r>
          </w:p>
        </w:tc>
        <w:tc>
          <w:tcPr>
            <w:tcW w:w="1080" w:type="dxa"/>
            <w:tcMar>
              <w:left w:w="0" w:type="dxa"/>
              <w:right w:w="0" w:type="dxa"/>
            </w:tcMar>
          </w:tcPr>
          <w:p w:rsidR="00B14856" w:rsidRPr="00FB77B2" w:rsidRDefault="00B14856" w:rsidP="00E531D4">
            <w:pPr>
              <w:pStyle w:val="Italicsheading"/>
              <w:spacing w:before="120"/>
              <w:jc w:val="center"/>
              <w:rPr>
                <w:b/>
              </w:rPr>
            </w:pPr>
            <w:r w:rsidRPr="00FB77B2">
              <w:rPr>
                <w:b/>
              </w:rPr>
              <w:br/>
              <w:t>Problems</w:t>
            </w:r>
          </w:p>
        </w:tc>
        <w:tc>
          <w:tcPr>
            <w:tcW w:w="1080" w:type="dxa"/>
            <w:tcMar>
              <w:left w:w="0" w:type="dxa"/>
              <w:right w:w="0" w:type="dxa"/>
            </w:tcMar>
          </w:tcPr>
          <w:p w:rsidR="00B14856" w:rsidRPr="00FB77B2" w:rsidRDefault="00B14856" w:rsidP="00E531D4">
            <w:pPr>
              <w:pStyle w:val="Italicsheading"/>
              <w:spacing w:before="120"/>
              <w:jc w:val="center"/>
              <w:rPr>
                <w:b/>
              </w:rPr>
            </w:pPr>
            <w:r>
              <w:rPr>
                <w:b/>
              </w:rPr>
              <w:t xml:space="preserve">Alternate </w:t>
            </w:r>
            <w:r w:rsidRPr="00FB77B2">
              <w:rPr>
                <w:b/>
              </w:rPr>
              <w:t>Problems</w:t>
            </w:r>
          </w:p>
        </w:tc>
        <w:tc>
          <w:tcPr>
            <w:tcW w:w="1080" w:type="dxa"/>
            <w:tcMar>
              <w:left w:w="0" w:type="dxa"/>
              <w:right w:w="0" w:type="dxa"/>
            </w:tcMar>
          </w:tcPr>
          <w:p w:rsidR="00B14856" w:rsidRPr="00FB77B2" w:rsidRDefault="00B14856" w:rsidP="00E531D4">
            <w:pPr>
              <w:pStyle w:val="Italicsheading"/>
              <w:spacing w:before="120"/>
              <w:jc w:val="center"/>
              <w:rPr>
                <w:b/>
              </w:rPr>
            </w:pPr>
            <w:r w:rsidRPr="00FB77B2">
              <w:rPr>
                <w:b/>
              </w:rPr>
              <w:t>Cases</w:t>
            </w:r>
            <w:r>
              <w:rPr>
                <w:b/>
              </w:rPr>
              <w:t xml:space="preserve"> and Projects</w:t>
            </w:r>
          </w:p>
        </w:tc>
      </w:tr>
      <w:tr w:rsidR="00B14856" w:rsidRPr="00FB77B2" w:rsidTr="00900BA1">
        <w:tc>
          <w:tcPr>
            <w:tcW w:w="3960" w:type="dxa"/>
            <w:tcMar>
              <w:top w:w="0" w:type="dxa"/>
              <w:left w:w="115" w:type="dxa"/>
              <w:bottom w:w="0" w:type="dxa"/>
              <w:right w:w="115" w:type="dxa"/>
            </w:tcMar>
          </w:tcPr>
          <w:p w:rsidR="00B14856" w:rsidRPr="00FB77B2" w:rsidRDefault="002B22FF" w:rsidP="002B22FF">
            <w:pPr>
              <w:pStyle w:val="TableBody"/>
              <w:ind w:left="432" w:hanging="432"/>
            </w:pPr>
            <w:r>
              <w:t>A-</w:t>
            </w:r>
            <w:r w:rsidR="00701C62">
              <w:t>1</w:t>
            </w:r>
            <w:r>
              <w:tab/>
            </w:r>
            <w:r w:rsidR="00701C62">
              <w:t xml:space="preserve">Analyze and report investments </w:t>
            </w:r>
            <w:r w:rsidR="00E13C20">
              <w:t xml:space="preserve">in debt securities </w:t>
            </w:r>
            <w:r w:rsidR="00701C62">
              <w:t>held to maturity.</w:t>
            </w:r>
          </w:p>
        </w:tc>
        <w:tc>
          <w:tcPr>
            <w:tcW w:w="1080" w:type="dxa"/>
            <w:tcMar>
              <w:top w:w="0" w:type="dxa"/>
              <w:left w:w="115" w:type="dxa"/>
              <w:bottom w:w="0" w:type="dxa"/>
              <w:right w:w="115" w:type="dxa"/>
            </w:tcMar>
          </w:tcPr>
          <w:p w:rsidR="00B14856" w:rsidRPr="004F1DF5" w:rsidRDefault="00BA10FF" w:rsidP="00CF13E1">
            <w:pPr>
              <w:pStyle w:val="TableBody"/>
            </w:pPr>
            <w:r w:rsidRPr="004F1DF5">
              <w:t>1, 2</w:t>
            </w:r>
          </w:p>
        </w:tc>
        <w:tc>
          <w:tcPr>
            <w:tcW w:w="1080" w:type="dxa"/>
            <w:tcMar>
              <w:top w:w="0" w:type="dxa"/>
              <w:left w:w="115" w:type="dxa"/>
              <w:bottom w:w="0" w:type="dxa"/>
              <w:right w:w="115" w:type="dxa"/>
            </w:tcMar>
          </w:tcPr>
          <w:p w:rsidR="00B14856" w:rsidRPr="004F1DF5" w:rsidRDefault="00BA10FF" w:rsidP="00931B4D">
            <w:pPr>
              <w:pStyle w:val="TableBody"/>
            </w:pPr>
            <w:r w:rsidRPr="004F1DF5">
              <w:t>1</w:t>
            </w:r>
            <w:r w:rsidR="009D1628">
              <w:t>, 11</w:t>
            </w:r>
          </w:p>
        </w:tc>
        <w:tc>
          <w:tcPr>
            <w:tcW w:w="1080" w:type="dxa"/>
            <w:tcMar>
              <w:top w:w="0" w:type="dxa"/>
              <w:left w:w="115" w:type="dxa"/>
              <w:bottom w:w="0" w:type="dxa"/>
              <w:right w:w="115" w:type="dxa"/>
            </w:tcMar>
          </w:tcPr>
          <w:p w:rsidR="00B14856" w:rsidRPr="004F1DF5" w:rsidRDefault="00BA10FF" w:rsidP="00931B4D">
            <w:pPr>
              <w:pStyle w:val="TableBody"/>
            </w:pPr>
            <w:r w:rsidRPr="004F1DF5">
              <w:t>1</w:t>
            </w:r>
          </w:p>
        </w:tc>
        <w:tc>
          <w:tcPr>
            <w:tcW w:w="1080" w:type="dxa"/>
            <w:tcMar>
              <w:top w:w="0" w:type="dxa"/>
              <w:left w:w="115" w:type="dxa"/>
              <w:bottom w:w="0" w:type="dxa"/>
              <w:right w:w="115" w:type="dxa"/>
            </w:tcMar>
          </w:tcPr>
          <w:p w:rsidR="00B14856" w:rsidRPr="004F1DF5" w:rsidRDefault="00BA10FF" w:rsidP="00931B4D">
            <w:pPr>
              <w:pStyle w:val="TableBody"/>
            </w:pPr>
            <w:r w:rsidRPr="004F1DF5">
              <w:t>1</w:t>
            </w:r>
          </w:p>
        </w:tc>
        <w:tc>
          <w:tcPr>
            <w:tcW w:w="1080" w:type="dxa"/>
            <w:tcMar>
              <w:top w:w="0" w:type="dxa"/>
              <w:left w:w="115" w:type="dxa"/>
              <w:bottom w:w="0" w:type="dxa"/>
              <w:right w:w="115" w:type="dxa"/>
            </w:tcMar>
          </w:tcPr>
          <w:p w:rsidR="00B14856" w:rsidRPr="004F1DF5" w:rsidRDefault="00BA10FF" w:rsidP="0099790A">
            <w:pPr>
              <w:pStyle w:val="TableBody"/>
            </w:pPr>
            <w:r w:rsidRPr="004F1DF5">
              <w:t>1, 2</w:t>
            </w:r>
          </w:p>
        </w:tc>
      </w:tr>
      <w:tr w:rsidR="00701C62" w:rsidRPr="00FB77B2" w:rsidTr="00900BA1">
        <w:tc>
          <w:tcPr>
            <w:tcW w:w="3960" w:type="dxa"/>
            <w:tcMar>
              <w:top w:w="0" w:type="dxa"/>
              <w:left w:w="115" w:type="dxa"/>
              <w:bottom w:w="0" w:type="dxa"/>
              <w:right w:w="115" w:type="dxa"/>
            </w:tcMar>
          </w:tcPr>
          <w:p w:rsidR="00701C62" w:rsidRDefault="002B22FF" w:rsidP="002B22FF">
            <w:pPr>
              <w:pStyle w:val="TableBody"/>
              <w:ind w:left="432" w:hanging="432"/>
            </w:pPr>
            <w:r>
              <w:t>A-2</w:t>
            </w:r>
            <w:r>
              <w:tab/>
            </w:r>
            <w:r w:rsidR="00701C62">
              <w:t>Analyze and report passive investments in securities using the fair value method.</w:t>
            </w:r>
          </w:p>
        </w:tc>
        <w:tc>
          <w:tcPr>
            <w:tcW w:w="1080" w:type="dxa"/>
            <w:tcMar>
              <w:top w:w="0" w:type="dxa"/>
              <w:left w:w="115" w:type="dxa"/>
              <w:bottom w:w="0" w:type="dxa"/>
              <w:right w:w="115" w:type="dxa"/>
            </w:tcMar>
          </w:tcPr>
          <w:p w:rsidR="00701C62" w:rsidRPr="004F1DF5" w:rsidRDefault="00BA10FF" w:rsidP="00CF13E1">
            <w:pPr>
              <w:pStyle w:val="TableBody"/>
            </w:pPr>
            <w:r w:rsidRPr="004F1DF5">
              <w:t>1, 3, 4, 5, 6, 10</w:t>
            </w:r>
          </w:p>
        </w:tc>
        <w:tc>
          <w:tcPr>
            <w:tcW w:w="1080" w:type="dxa"/>
            <w:tcMar>
              <w:top w:w="0" w:type="dxa"/>
              <w:left w:w="115" w:type="dxa"/>
              <w:bottom w:w="0" w:type="dxa"/>
              <w:right w:w="115" w:type="dxa"/>
            </w:tcMar>
          </w:tcPr>
          <w:p w:rsidR="00701C62" w:rsidRPr="004F1DF5" w:rsidRDefault="00BA10FF" w:rsidP="00931B4D">
            <w:pPr>
              <w:pStyle w:val="TableBody"/>
            </w:pPr>
            <w:r w:rsidRPr="004F1DF5">
              <w:t>2, 3, 4, 5, 6, 10</w:t>
            </w:r>
          </w:p>
        </w:tc>
        <w:tc>
          <w:tcPr>
            <w:tcW w:w="1080" w:type="dxa"/>
            <w:tcMar>
              <w:top w:w="0" w:type="dxa"/>
              <w:left w:w="115" w:type="dxa"/>
              <w:bottom w:w="0" w:type="dxa"/>
              <w:right w:w="115" w:type="dxa"/>
            </w:tcMar>
          </w:tcPr>
          <w:p w:rsidR="00701C62" w:rsidRPr="004F1DF5" w:rsidRDefault="00BA10FF" w:rsidP="00931B4D">
            <w:pPr>
              <w:pStyle w:val="TableBody"/>
            </w:pPr>
            <w:r w:rsidRPr="004F1DF5">
              <w:t>2, 3, 4, 5, 6, 7, 11</w:t>
            </w:r>
          </w:p>
        </w:tc>
        <w:tc>
          <w:tcPr>
            <w:tcW w:w="1080" w:type="dxa"/>
            <w:tcMar>
              <w:top w:w="0" w:type="dxa"/>
              <w:left w:w="115" w:type="dxa"/>
              <w:bottom w:w="0" w:type="dxa"/>
              <w:right w:w="115" w:type="dxa"/>
            </w:tcMar>
          </w:tcPr>
          <w:p w:rsidR="00701C62" w:rsidRPr="004F1DF5" w:rsidRDefault="00BA10FF" w:rsidP="009D1628">
            <w:pPr>
              <w:pStyle w:val="TableBody"/>
            </w:pPr>
            <w:r w:rsidRPr="004F1DF5">
              <w:t>2, 3, 4, 5</w:t>
            </w:r>
          </w:p>
        </w:tc>
        <w:tc>
          <w:tcPr>
            <w:tcW w:w="1080" w:type="dxa"/>
            <w:tcMar>
              <w:top w:w="0" w:type="dxa"/>
              <w:left w:w="115" w:type="dxa"/>
              <w:bottom w:w="0" w:type="dxa"/>
              <w:right w:w="115" w:type="dxa"/>
            </w:tcMar>
          </w:tcPr>
          <w:p w:rsidR="00701C62" w:rsidRPr="004F1DF5" w:rsidRDefault="00BA10FF" w:rsidP="009D1628">
            <w:pPr>
              <w:pStyle w:val="TableBody"/>
            </w:pPr>
            <w:r w:rsidRPr="004F1DF5">
              <w:t xml:space="preserve">1, 2, </w:t>
            </w:r>
            <w:r w:rsidR="00577804">
              <w:t>3</w:t>
            </w:r>
            <w:r w:rsidR="008915A3">
              <w:t>, 7</w:t>
            </w:r>
          </w:p>
        </w:tc>
      </w:tr>
      <w:tr w:rsidR="00701C62" w:rsidRPr="00FB77B2" w:rsidTr="00900BA1">
        <w:tc>
          <w:tcPr>
            <w:tcW w:w="3960" w:type="dxa"/>
            <w:tcMar>
              <w:top w:w="0" w:type="dxa"/>
              <w:left w:w="115" w:type="dxa"/>
              <w:bottom w:w="0" w:type="dxa"/>
              <w:right w:w="115" w:type="dxa"/>
            </w:tcMar>
          </w:tcPr>
          <w:p w:rsidR="00701C62" w:rsidRDefault="002B22FF" w:rsidP="002B22FF">
            <w:pPr>
              <w:pStyle w:val="TableBody"/>
              <w:ind w:left="432" w:hanging="432"/>
            </w:pPr>
            <w:r>
              <w:t>A-3</w:t>
            </w:r>
            <w:r>
              <w:tab/>
            </w:r>
            <w:r w:rsidR="00701C62">
              <w:t>Analyze and report investments involving significant influence using the equity method.</w:t>
            </w:r>
          </w:p>
        </w:tc>
        <w:tc>
          <w:tcPr>
            <w:tcW w:w="1080" w:type="dxa"/>
            <w:tcMar>
              <w:top w:w="0" w:type="dxa"/>
              <w:left w:w="115" w:type="dxa"/>
              <w:bottom w:w="0" w:type="dxa"/>
              <w:right w:w="115" w:type="dxa"/>
            </w:tcMar>
          </w:tcPr>
          <w:p w:rsidR="00701C62" w:rsidRPr="004F1DF5" w:rsidRDefault="00BA10FF" w:rsidP="00CF13E1">
            <w:pPr>
              <w:pStyle w:val="TableBody"/>
            </w:pPr>
            <w:r w:rsidRPr="004F1DF5">
              <w:t>1, 7, 8</w:t>
            </w:r>
          </w:p>
        </w:tc>
        <w:tc>
          <w:tcPr>
            <w:tcW w:w="1080" w:type="dxa"/>
            <w:tcMar>
              <w:top w:w="0" w:type="dxa"/>
              <w:left w:w="115" w:type="dxa"/>
              <w:bottom w:w="0" w:type="dxa"/>
              <w:right w:w="115" w:type="dxa"/>
            </w:tcMar>
          </w:tcPr>
          <w:p w:rsidR="00701C62" w:rsidRPr="004F1DF5" w:rsidRDefault="00BA10FF" w:rsidP="00931B4D">
            <w:pPr>
              <w:pStyle w:val="TableBody"/>
            </w:pPr>
            <w:r w:rsidRPr="004F1DF5">
              <w:t>2, 7, 8</w:t>
            </w:r>
          </w:p>
        </w:tc>
        <w:tc>
          <w:tcPr>
            <w:tcW w:w="1080" w:type="dxa"/>
            <w:tcMar>
              <w:top w:w="0" w:type="dxa"/>
              <w:left w:w="115" w:type="dxa"/>
              <w:bottom w:w="0" w:type="dxa"/>
              <w:right w:w="115" w:type="dxa"/>
            </w:tcMar>
          </w:tcPr>
          <w:p w:rsidR="00701C62" w:rsidRPr="004F1DF5" w:rsidRDefault="00BA10FF" w:rsidP="00931B4D">
            <w:pPr>
              <w:pStyle w:val="TableBody"/>
            </w:pPr>
            <w:r w:rsidRPr="004F1DF5">
              <w:t>5, 6, 7, 8, 9</w:t>
            </w:r>
          </w:p>
        </w:tc>
        <w:tc>
          <w:tcPr>
            <w:tcW w:w="1080" w:type="dxa"/>
            <w:tcMar>
              <w:top w:w="0" w:type="dxa"/>
              <w:left w:w="115" w:type="dxa"/>
              <w:bottom w:w="0" w:type="dxa"/>
              <w:right w:w="115" w:type="dxa"/>
            </w:tcMar>
          </w:tcPr>
          <w:p w:rsidR="00701C62" w:rsidRPr="004F1DF5" w:rsidRDefault="00BA10FF" w:rsidP="00931B4D">
            <w:pPr>
              <w:pStyle w:val="TableBody"/>
            </w:pPr>
            <w:r w:rsidRPr="004F1DF5">
              <w:t>4, 5</w:t>
            </w:r>
          </w:p>
        </w:tc>
        <w:tc>
          <w:tcPr>
            <w:tcW w:w="1080" w:type="dxa"/>
            <w:tcMar>
              <w:top w:w="0" w:type="dxa"/>
              <w:left w:w="115" w:type="dxa"/>
              <w:bottom w:w="0" w:type="dxa"/>
              <w:right w:w="115" w:type="dxa"/>
            </w:tcMar>
          </w:tcPr>
          <w:p w:rsidR="00701C62" w:rsidRPr="004F1DF5" w:rsidRDefault="00577804" w:rsidP="0099790A">
            <w:pPr>
              <w:pStyle w:val="TableBody"/>
            </w:pPr>
            <w:r>
              <w:t>3</w:t>
            </w:r>
            <w:r w:rsidR="008915A3">
              <w:t>, 7</w:t>
            </w:r>
          </w:p>
        </w:tc>
      </w:tr>
      <w:tr w:rsidR="00701C62" w:rsidRPr="00FB77B2" w:rsidTr="00900BA1">
        <w:tc>
          <w:tcPr>
            <w:tcW w:w="3960" w:type="dxa"/>
            <w:tcMar>
              <w:top w:w="0" w:type="dxa"/>
              <w:left w:w="115" w:type="dxa"/>
              <w:bottom w:w="0" w:type="dxa"/>
              <w:right w:w="115" w:type="dxa"/>
            </w:tcMar>
          </w:tcPr>
          <w:p w:rsidR="00701C62" w:rsidRDefault="002B22FF" w:rsidP="002B22FF">
            <w:pPr>
              <w:pStyle w:val="TableBody"/>
              <w:ind w:left="432" w:hanging="432"/>
            </w:pPr>
            <w:r>
              <w:t>A-4</w:t>
            </w:r>
            <w:r>
              <w:tab/>
            </w:r>
            <w:r w:rsidR="00701C62">
              <w:t>Analyze and report investments in controlling interests.</w:t>
            </w:r>
          </w:p>
        </w:tc>
        <w:tc>
          <w:tcPr>
            <w:tcW w:w="1080" w:type="dxa"/>
            <w:tcMar>
              <w:top w:w="0" w:type="dxa"/>
              <w:left w:w="115" w:type="dxa"/>
              <w:bottom w:w="0" w:type="dxa"/>
              <w:right w:w="115" w:type="dxa"/>
            </w:tcMar>
          </w:tcPr>
          <w:p w:rsidR="00701C62" w:rsidRPr="004F1DF5" w:rsidRDefault="00BA10FF" w:rsidP="00CF13E1">
            <w:pPr>
              <w:pStyle w:val="TableBody"/>
            </w:pPr>
            <w:r w:rsidRPr="004F1DF5">
              <w:t>1, 9, 11</w:t>
            </w:r>
          </w:p>
        </w:tc>
        <w:tc>
          <w:tcPr>
            <w:tcW w:w="1080" w:type="dxa"/>
            <w:tcMar>
              <w:top w:w="0" w:type="dxa"/>
              <w:left w:w="115" w:type="dxa"/>
              <w:bottom w:w="0" w:type="dxa"/>
              <w:right w:w="115" w:type="dxa"/>
            </w:tcMar>
          </w:tcPr>
          <w:p w:rsidR="00701C62" w:rsidRPr="004F1DF5" w:rsidRDefault="00BA10FF" w:rsidP="00931B4D">
            <w:pPr>
              <w:pStyle w:val="TableBody"/>
            </w:pPr>
            <w:r w:rsidRPr="004F1DF5">
              <w:t>9</w:t>
            </w:r>
          </w:p>
        </w:tc>
        <w:tc>
          <w:tcPr>
            <w:tcW w:w="1080" w:type="dxa"/>
            <w:tcMar>
              <w:top w:w="0" w:type="dxa"/>
              <w:left w:w="115" w:type="dxa"/>
              <w:bottom w:w="0" w:type="dxa"/>
              <w:right w:w="115" w:type="dxa"/>
            </w:tcMar>
          </w:tcPr>
          <w:p w:rsidR="00701C62" w:rsidRPr="004F1DF5" w:rsidRDefault="00BA10FF" w:rsidP="00931B4D">
            <w:pPr>
              <w:pStyle w:val="TableBody"/>
            </w:pPr>
            <w:r w:rsidRPr="004F1DF5">
              <w:t>10</w:t>
            </w:r>
          </w:p>
        </w:tc>
        <w:tc>
          <w:tcPr>
            <w:tcW w:w="1080" w:type="dxa"/>
            <w:tcMar>
              <w:top w:w="0" w:type="dxa"/>
              <w:left w:w="115" w:type="dxa"/>
              <w:bottom w:w="0" w:type="dxa"/>
              <w:right w:w="115" w:type="dxa"/>
            </w:tcMar>
          </w:tcPr>
          <w:p w:rsidR="00701C62" w:rsidRPr="004F1DF5" w:rsidRDefault="00BA10FF" w:rsidP="00931B4D">
            <w:pPr>
              <w:pStyle w:val="TableBody"/>
            </w:pPr>
            <w:r w:rsidRPr="004F1DF5">
              <w:t>6</w:t>
            </w:r>
          </w:p>
        </w:tc>
        <w:tc>
          <w:tcPr>
            <w:tcW w:w="1080" w:type="dxa"/>
            <w:tcMar>
              <w:top w:w="0" w:type="dxa"/>
              <w:left w:w="115" w:type="dxa"/>
              <w:bottom w:w="0" w:type="dxa"/>
              <w:right w:w="115" w:type="dxa"/>
            </w:tcMar>
          </w:tcPr>
          <w:p w:rsidR="00701C62" w:rsidRPr="004F1DF5" w:rsidRDefault="00577804" w:rsidP="009D1628">
            <w:pPr>
              <w:pStyle w:val="TableBody"/>
            </w:pPr>
            <w:r>
              <w:t>1, 4, 5</w:t>
            </w:r>
            <w:r w:rsidR="008915A3">
              <w:t>, 6, 7</w:t>
            </w:r>
          </w:p>
        </w:tc>
      </w:tr>
      <w:tr w:rsidR="006C055E" w:rsidRPr="00FB77B2" w:rsidTr="00900BA1">
        <w:tc>
          <w:tcPr>
            <w:tcW w:w="3960" w:type="dxa"/>
            <w:tcMar>
              <w:top w:w="0" w:type="dxa"/>
              <w:left w:w="115" w:type="dxa"/>
              <w:bottom w:w="0" w:type="dxa"/>
              <w:right w:w="115" w:type="dxa"/>
            </w:tcMar>
          </w:tcPr>
          <w:p w:rsidR="006C055E" w:rsidRDefault="006C055E" w:rsidP="002B22FF">
            <w:pPr>
              <w:pStyle w:val="TableBody"/>
              <w:ind w:left="432" w:hanging="432"/>
            </w:pPr>
            <w:r>
              <w:t>Chapter Supplement – Held-to-Maturity Bonds Purchased at Other than Par Value: Amortized Cost Method</w:t>
            </w:r>
          </w:p>
        </w:tc>
        <w:tc>
          <w:tcPr>
            <w:tcW w:w="1080" w:type="dxa"/>
            <w:tcMar>
              <w:top w:w="0" w:type="dxa"/>
              <w:left w:w="115" w:type="dxa"/>
              <w:bottom w:w="0" w:type="dxa"/>
              <w:right w:w="115" w:type="dxa"/>
            </w:tcMar>
          </w:tcPr>
          <w:p w:rsidR="006C055E" w:rsidRPr="004F1DF5" w:rsidRDefault="006C055E" w:rsidP="00CF13E1">
            <w:pPr>
              <w:pStyle w:val="TableBody"/>
            </w:pPr>
          </w:p>
        </w:tc>
        <w:tc>
          <w:tcPr>
            <w:tcW w:w="1080" w:type="dxa"/>
            <w:tcMar>
              <w:top w:w="0" w:type="dxa"/>
              <w:left w:w="115" w:type="dxa"/>
              <w:bottom w:w="0" w:type="dxa"/>
              <w:right w:w="115" w:type="dxa"/>
            </w:tcMar>
          </w:tcPr>
          <w:p w:rsidR="006C055E" w:rsidRPr="004F1DF5" w:rsidRDefault="00BE7369" w:rsidP="00931B4D">
            <w:pPr>
              <w:pStyle w:val="TableBody"/>
            </w:pPr>
            <w:r>
              <w:t>11</w:t>
            </w:r>
          </w:p>
        </w:tc>
        <w:tc>
          <w:tcPr>
            <w:tcW w:w="1080" w:type="dxa"/>
            <w:tcMar>
              <w:top w:w="0" w:type="dxa"/>
              <w:left w:w="115" w:type="dxa"/>
              <w:bottom w:w="0" w:type="dxa"/>
              <w:right w:w="115" w:type="dxa"/>
            </w:tcMar>
          </w:tcPr>
          <w:p w:rsidR="006C055E" w:rsidRPr="004F1DF5" w:rsidRDefault="006C055E" w:rsidP="00931B4D">
            <w:pPr>
              <w:pStyle w:val="TableBody"/>
            </w:pPr>
          </w:p>
        </w:tc>
        <w:tc>
          <w:tcPr>
            <w:tcW w:w="1080" w:type="dxa"/>
            <w:tcMar>
              <w:top w:w="0" w:type="dxa"/>
              <w:left w:w="115" w:type="dxa"/>
              <w:bottom w:w="0" w:type="dxa"/>
              <w:right w:w="115" w:type="dxa"/>
            </w:tcMar>
          </w:tcPr>
          <w:p w:rsidR="006C055E" w:rsidRPr="004F1DF5" w:rsidRDefault="006C055E" w:rsidP="00931B4D">
            <w:pPr>
              <w:pStyle w:val="TableBody"/>
            </w:pPr>
          </w:p>
        </w:tc>
        <w:tc>
          <w:tcPr>
            <w:tcW w:w="1080" w:type="dxa"/>
            <w:tcMar>
              <w:top w:w="0" w:type="dxa"/>
              <w:left w:w="115" w:type="dxa"/>
              <w:bottom w:w="0" w:type="dxa"/>
              <w:right w:w="115" w:type="dxa"/>
            </w:tcMar>
          </w:tcPr>
          <w:p w:rsidR="006C055E" w:rsidRDefault="006C055E" w:rsidP="009D1628">
            <w:pPr>
              <w:pStyle w:val="TableBody"/>
            </w:pPr>
          </w:p>
        </w:tc>
      </w:tr>
    </w:tbl>
    <w:p w:rsidR="00EA57C2" w:rsidRDefault="00EA57C2" w:rsidP="005D7C4C">
      <w:pPr>
        <w:pStyle w:val="Heading1"/>
        <w:spacing w:before="240" w:after="240"/>
      </w:pPr>
      <w:r w:rsidRPr="00EA57C2">
        <w:t>Synopsis of Chapter Revisions</w:t>
      </w:r>
    </w:p>
    <w:p w:rsidR="005D7C4C" w:rsidRPr="005D7C4C" w:rsidRDefault="005D7C4C" w:rsidP="005D7C4C">
      <w:pPr>
        <w:autoSpaceDE w:val="0"/>
        <w:autoSpaceDN w:val="0"/>
        <w:adjustRightInd w:val="0"/>
        <w:rPr>
          <w:rFonts w:eastAsiaTheme="minorHAnsi"/>
          <w:bCs/>
          <w:szCs w:val="22"/>
        </w:rPr>
      </w:pPr>
      <w:r w:rsidRPr="005D7C4C">
        <w:rPr>
          <w:rFonts w:eastAsiaTheme="minorHAnsi"/>
          <w:bCs/>
          <w:szCs w:val="22"/>
        </w:rPr>
        <w:t xml:space="preserve">Focus Company: Graham Holdings Company </w:t>
      </w:r>
    </w:p>
    <w:p w:rsidR="005D7C4C" w:rsidRPr="005D7C4C" w:rsidRDefault="005D7C4C" w:rsidP="005D7C4C">
      <w:pPr>
        <w:numPr>
          <w:ilvl w:val="1"/>
          <w:numId w:val="43"/>
        </w:numPr>
        <w:autoSpaceDE w:val="0"/>
        <w:autoSpaceDN w:val="0"/>
        <w:adjustRightInd w:val="0"/>
        <w:spacing w:line="276" w:lineRule="auto"/>
        <w:ind w:left="360"/>
        <w:rPr>
          <w:rFonts w:eastAsiaTheme="minorHAnsi"/>
          <w:color w:val="000000"/>
          <w:szCs w:val="22"/>
        </w:rPr>
      </w:pPr>
      <w:r w:rsidRPr="005D7C4C">
        <w:rPr>
          <w:rFonts w:eastAsiaTheme="minorHAnsi"/>
          <w:i/>
          <w:color w:val="000000"/>
          <w:szCs w:val="22"/>
        </w:rPr>
        <w:t xml:space="preserve">New </w:t>
      </w:r>
      <w:r w:rsidRPr="005D7C4C">
        <w:rPr>
          <w:rFonts w:eastAsiaTheme="minorHAnsi"/>
          <w:color w:val="000000"/>
          <w:szCs w:val="22"/>
        </w:rPr>
        <w:t xml:space="preserve">focus company, Graham Holdings Company, a company that expands primarily through investing in other companies, including Kaplan, Inc. (top admissions test preparation organization). Accounting and reporting are discussed and illustrated for: (1) debt securities held to maturity, (2) passive investments using the fair value method, (3) investments involving significant influence using the equity method, and (4) investments in controlling interests. </w:t>
      </w:r>
    </w:p>
    <w:p w:rsidR="005D7C4C" w:rsidRPr="005D7C4C" w:rsidRDefault="005D7C4C" w:rsidP="005D7C4C">
      <w:pPr>
        <w:numPr>
          <w:ilvl w:val="1"/>
          <w:numId w:val="43"/>
        </w:numPr>
        <w:autoSpaceDE w:val="0"/>
        <w:autoSpaceDN w:val="0"/>
        <w:adjustRightInd w:val="0"/>
        <w:spacing w:line="276" w:lineRule="auto"/>
        <w:ind w:left="360"/>
        <w:rPr>
          <w:rFonts w:eastAsiaTheme="minorHAnsi"/>
          <w:color w:val="000000"/>
          <w:szCs w:val="22"/>
        </w:rPr>
      </w:pPr>
      <w:r w:rsidRPr="005D7C4C">
        <w:rPr>
          <w:rFonts w:eastAsiaTheme="minorHAnsi"/>
          <w:color w:val="000000"/>
          <w:szCs w:val="22"/>
        </w:rPr>
        <w:t xml:space="preserve">Focus and contrast company data updated. </w:t>
      </w:r>
    </w:p>
    <w:p w:rsidR="005D7C4C" w:rsidRPr="005D7C4C" w:rsidRDefault="005D7C4C" w:rsidP="005D7C4C">
      <w:pPr>
        <w:numPr>
          <w:ilvl w:val="1"/>
          <w:numId w:val="43"/>
        </w:numPr>
        <w:autoSpaceDE w:val="0"/>
        <w:autoSpaceDN w:val="0"/>
        <w:adjustRightInd w:val="0"/>
        <w:spacing w:line="276" w:lineRule="auto"/>
        <w:ind w:left="360"/>
        <w:rPr>
          <w:rFonts w:eastAsiaTheme="minorHAnsi"/>
          <w:color w:val="000000"/>
          <w:szCs w:val="22"/>
        </w:rPr>
      </w:pPr>
      <w:r w:rsidRPr="005D7C4C">
        <w:rPr>
          <w:rFonts w:eastAsiaTheme="minorHAnsi"/>
          <w:color w:val="000000"/>
          <w:szCs w:val="22"/>
        </w:rPr>
        <w:t xml:space="preserve">GUIDED HELP feature provides free access to step-by-step video instruction on accounting for and reporting available-for-sale securities as investments at fair value. </w:t>
      </w:r>
    </w:p>
    <w:p w:rsidR="005D7C4C" w:rsidRPr="005D7C4C" w:rsidRDefault="005D7C4C" w:rsidP="005D7C4C">
      <w:pPr>
        <w:numPr>
          <w:ilvl w:val="1"/>
          <w:numId w:val="43"/>
        </w:numPr>
        <w:autoSpaceDE w:val="0"/>
        <w:autoSpaceDN w:val="0"/>
        <w:adjustRightInd w:val="0"/>
        <w:spacing w:line="276" w:lineRule="auto"/>
        <w:ind w:left="360"/>
        <w:rPr>
          <w:rFonts w:eastAsiaTheme="minorHAnsi"/>
          <w:color w:val="000000"/>
          <w:szCs w:val="22"/>
        </w:rPr>
      </w:pPr>
      <w:r w:rsidRPr="005D7C4C">
        <w:rPr>
          <w:rFonts w:eastAsiaTheme="minorHAnsi"/>
          <w:i/>
          <w:color w:val="000000"/>
          <w:szCs w:val="22"/>
        </w:rPr>
        <w:t xml:space="preserve">New </w:t>
      </w:r>
      <w:r w:rsidRPr="005D7C4C">
        <w:rPr>
          <w:rFonts w:eastAsiaTheme="minorHAnsi"/>
          <w:color w:val="000000"/>
          <w:szCs w:val="22"/>
        </w:rPr>
        <w:t xml:space="preserve">CONTINUING PROBLEM added to the end-of-chapter problems. Using the activities of Pool Corporation, students are asked to record passive investments as trading securities and as available-for-sale securities over a three-year period. </w:t>
      </w:r>
    </w:p>
    <w:p w:rsidR="005D7C4C" w:rsidRPr="005D7C4C" w:rsidRDefault="005D7C4C" w:rsidP="005D7C4C">
      <w:pPr>
        <w:numPr>
          <w:ilvl w:val="1"/>
          <w:numId w:val="43"/>
        </w:numPr>
        <w:autoSpaceDE w:val="0"/>
        <w:autoSpaceDN w:val="0"/>
        <w:adjustRightInd w:val="0"/>
        <w:spacing w:line="276" w:lineRule="auto"/>
        <w:ind w:left="360"/>
        <w:rPr>
          <w:rFonts w:eastAsiaTheme="minorHAnsi"/>
          <w:color w:val="000000"/>
          <w:szCs w:val="22"/>
        </w:rPr>
      </w:pPr>
      <w:r w:rsidRPr="005D7C4C">
        <w:rPr>
          <w:rFonts w:eastAsiaTheme="minorHAnsi"/>
          <w:i/>
          <w:color w:val="000000"/>
          <w:szCs w:val="22"/>
        </w:rPr>
        <w:t xml:space="preserve">New and updated real companies, </w:t>
      </w:r>
      <w:r w:rsidRPr="005D7C4C">
        <w:rPr>
          <w:rFonts w:eastAsiaTheme="minorHAnsi"/>
          <w:color w:val="000000"/>
          <w:szCs w:val="22"/>
        </w:rPr>
        <w:t>as well as additional exercises on key con</w:t>
      </w:r>
      <w:r w:rsidRPr="005D7C4C">
        <w:rPr>
          <w:rFonts w:eastAsiaTheme="minorHAnsi"/>
          <w:color w:val="000000"/>
          <w:szCs w:val="22"/>
        </w:rPr>
        <w:softHyphen/>
        <w:t>cepts, in end-of-chapter exercises, prob</w:t>
      </w:r>
      <w:r w:rsidRPr="005D7C4C">
        <w:rPr>
          <w:rFonts w:eastAsiaTheme="minorHAnsi"/>
          <w:color w:val="000000"/>
          <w:szCs w:val="22"/>
        </w:rPr>
        <w:softHyphen/>
        <w:t xml:space="preserve">lems, and cases. </w:t>
      </w:r>
    </w:p>
    <w:p w:rsidR="005D7C4C" w:rsidRPr="005D7C4C" w:rsidRDefault="005D7C4C" w:rsidP="005D7C4C">
      <w:pPr>
        <w:numPr>
          <w:ilvl w:val="1"/>
          <w:numId w:val="43"/>
        </w:numPr>
        <w:autoSpaceDE w:val="0"/>
        <w:autoSpaceDN w:val="0"/>
        <w:adjustRightInd w:val="0"/>
        <w:spacing w:after="200" w:line="276" w:lineRule="auto"/>
        <w:ind w:left="360"/>
        <w:rPr>
          <w:rFonts w:eastAsiaTheme="minorHAnsi"/>
          <w:color w:val="000000"/>
          <w:szCs w:val="22"/>
        </w:rPr>
      </w:pPr>
      <w:r w:rsidRPr="005D7C4C">
        <w:rPr>
          <w:rFonts w:eastAsiaTheme="minorHAnsi"/>
          <w:i/>
          <w:color w:val="000000"/>
          <w:szCs w:val="22"/>
        </w:rPr>
        <w:t xml:space="preserve">New </w:t>
      </w:r>
      <w:r w:rsidRPr="005D7C4C">
        <w:rPr>
          <w:rFonts w:eastAsiaTheme="minorHAnsi"/>
          <w:color w:val="000000"/>
          <w:szCs w:val="22"/>
        </w:rPr>
        <w:t>Annual Report Case that can be graded through Connect®.</w:t>
      </w:r>
    </w:p>
    <w:p w:rsidR="00F14599" w:rsidRPr="00FB77B2" w:rsidRDefault="006C055E" w:rsidP="005D7C4C">
      <w:pPr>
        <w:pStyle w:val="Heading1"/>
        <w:spacing w:before="0" w:after="240"/>
      </w:pPr>
      <w:r>
        <w:br w:type="page"/>
      </w:r>
      <w:r w:rsidR="00F14599" w:rsidRPr="00FB77B2">
        <w:lastRenderedPageBreak/>
        <w:t>PowerPoint Slides</w:t>
      </w:r>
    </w:p>
    <w:tbl>
      <w:tblPr>
        <w:tblW w:w="9468" w:type="dxa"/>
        <w:tblInd w:w="14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7218"/>
        <w:gridCol w:w="2250"/>
      </w:tblGrid>
      <w:tr w:rsidR="00F14599" w:rsidRPr="00FB77B2" w:rsidTr="002B22FF">
        <w:tc>
          <w:tcPr>
            <w:tcW w:w="7218" w:type="dxa"/>
            <w:shd w:val="clear" w:color="auto" w:fill="auto"/>
          </w:tcPr>
          <w:p w:rsidR="00F14599" w:rsidRPr="00FB77B2" w:rsidRDefault="00F14599" w:rsidP="00931B4D">
            <w:pPr>
              <w:pStyle w:val="Italicsheading"/>
              <w:spacing w:before="120"/>
              <w:jc w:val="center"/>
              <w:rPr>
                <w:b/>
              </w:rPr>
            </w:pPr>
            <w:r w:rsidRPr="00FB77B2">
              <w:rPr>
                <w:b/>
              </w:rPr>
              <w:t>Learning Objective</w:t>
            </w:r>
            <w:r w:rsidR="008F76FC">
              <w:rPr>
                <w:b/>
              </w:rPr>
              <w:t>s</w:t>
            </w:r>
          </w:p>
        </w:tc>
        <w:tc>
          <w:tcPr>
            <w:tcW w:w="2250" w:type="dxa"/>
          </w:tcPr>
          <w:p w:rsidR="00F14599" w:rsidRPr="00FB77B2" w:rsidRDefault="00F14599" w:rsidP="00931B4D">
            <w:pPr>
              <w:pStyle w:val="Italicsheading"/>
              <w:spacing w:before="120"/>
              <w:jc w:val="center"/>
              <w:rPr>
                <w:b/>
              </w:rPr>
            </w:pPr>
            <w:r w:rsidRPr="00FB77B2">
              <w:rPr>
                <w:b/>
              </w:rPr>
              <w:t>PowerPoint® Slides</w:t>
            </w:r>
          </w:p>
        </w:tc>
      </w:tr>
      <w:tr w:rsidR="002B22FF" w:rsidRPr="00516D96" w:rsidTr="002B22FF">
        <w:tc>
          <w:tcPr>
            <w:tcW w:w="7218" w:type="dxa"/>
            <w:shd w:val="clear" w:color="auto" w:fill="auto"/>
          </w:tcPr>
          <w:p w:rsidR="002B22FF" w:rsidRPr="00FB77B2" w:rsidRDefault="002B22FF" w:rsidP="00F62AE1">
            <w:pPr>
              <w:pStyle w:val="TableBody"/>
              <w:ind w:left="432" w:hanging="432"/>
            </w:pPr>
            <w:r>
              <w:t>A-1</w:t>
            </w:r>
            <w:r>
              <w:tab/>
              <w:t>Analyze and report investments in debt securities held to maturity.</w:t>
            </w:r>
          </w:p>
        </w:tc>
        <w:tc>
          <w:tcPr>
            <w:tcW w:w="2250" w:type="dxa"/>
          </w:tcPr>
          <w:p w:rsidR="002B22FF" w:rsidRPr="004F1DF5" w:rsidRDefault="002B22FF" w:rsidP="004B26E3">
            <w:pPr>
              <w:pStyle w:val="TableBody"/>
            </w:pPr>
            <w:r>
              <w:t>A</w:t>
            </w:r>
            <w:r w:rsidRPr="004F1DF5">
              <w:t>-</w:t>
            </w:r>
            <w:r>
              <w:t>3</w:t>
            </w:r>
            <w:r w:rsidRPr="004F1DF5">
              <w:t xml:space="preserve"> through </w:t>
            </w:r>
            <w:r>
              <w:t>A</w:t>
            </w:r>
            <w:r w:rsidRPr="004F1DF5">
              <w:t>-</w:t>
            </w:r>
            <w:r>
              <w:t>10</w:t>
            </w:r>
          </w:p>
        </w:tc>
      </w:tr>
      <w:tr w:rsidR="002B22FF" w:rsidRPr="00516D96" w:rsidTr="002B22FF">
        <w:tc>
          <w:tcPr>
            <w:tcW w:w="7218" w:type="dxa"/>
            <w:shd w:val="clear" w:color="auto" w:fill="auto"/>
          </w:tcPr>
          <w:p w:rsidR="002B22FF" w:rsidRDefault="002B22FF" w:rsidP="00F62AE1">
            <w:pPr>
              <w:pStyle w:val="TableBody"/>
              <w:ind w:left="432" w:hanging="432"/>
            </w:pPr>
            <w:r>
              <w:t>A-2</w:t>
            </w:r>
            <w:r>
              <w:tab/>
              <w:t>Analyze and report passive investments in securities using the fair value method.</w:t>
            </w:r>
          </w:p>
        </w:tc>
        <w:tc>
          <w:tcPr>
            <w:tcW w:w="2250" w:type="dxa"/>
          </w:tcPr>
          <w:p w:rsidR="002B22FF" w:rsidRPr="004F1DF5" w:rsidRDefault="002B22FF" w:rsidP="004B26E3">
            <w:pPr>
              <w:pStyle w:val="TableBody"/>
            </w:pPr>
            <w:r>
              <w:t>A</w:t>
            </w:r>
            <w:r w:rsidRPr="004F1DF5">
              <w:t>-</w:t>
            </w:r>
            <w:r>
              <w:t>11</w:t>
            </w:r>
            <w:r w:rsidRPr="004F1DF5">
              <w:t xml:space="preserve"> through </w:t>
            </w:r>
            <w:r>
              <w:t>A</w:t>
            </w:r>
            <w:r w:rsidRPr="004F1DF5">
              <w:t>-</w:t>
            </w:r>
            <w:r>
              <w:t>23</w:t>
            </w:r>
          </w:p>
        </w:tc>
      </w:tr>
      <w:tr w:rsidR="002B22FF" w:rsidRPr="00516D96" w:rsidTr="002B22FF">
        <w:tc>
          <w:tcPr>
            <w:tcW w:w="7218" w:type="dxa"/>
            <w:shd w:val="clear" w:color="auto" w:fill="auto"/>
          </w:tcPr>
          <w:p w:rsidR="002B22FF" w:rsidRDefault="002B22FF" w:rsidP="00F62AE1">
            <w:pPr>
              <w:pStyle w:val="TableBody"/>
              <w:ind w:left="432" w:hanging="432"/>
            </w:pPr>
            <w:r>
              <w:t>A-3</w:t>
            </w:r>
            <w:r>
              <w:tab/>
              <w:t>Analyze and report investments involving significant influence using the equity method.</w:t>
            </w:r>
          </w:p>
        </w:tc>
        <w:tc>
          <w:tcPr>
            <w:tcW w:w="2250" w:type="dxa"/>
          </w:tcPr>
          <w:p w:rsidR="002B22FF" w:rsidRPr="004F1DF5" w:rsidRDefault="002B22FF" w:rsidP="004B26E3">
            <w:pPr>
              <w:pStyle w:val="TableBody"/>
            </w:pPr>
            <w:r>
              <w:t>A</w:t>
            </w:r>
            <w:r w:rsidRPr="004F1DF5">
              <w:t>-</w:t>
            </w:r>
            <w:r>
              <w:t>24</w:t>
            </w:r>
            <w:r w:rsidRPr="004F1DF5">
              <w:t xml:space="preserve"> through </w:t>
            </w:r>
            <w:r>
              <w:t>A</w:t>
            </w:r>
            <w:r w:rsidRPr="004F1DF5">
              <w:t>-</w:t>
            </w:r>
            <w:r>
              <w:t>33</w:t>
            </w:r>
          </w:p>
        </w:tc>
      </w:tr>
      <w:tr w:rsidR="002B22FF" w:rsidRPr="00516D96" w:rsidTr="002B22FF">
        <w:tc>
          <w:tcPr>
            <w:tcW w:w="7218" w:type="dxa"/>
            <w:shd w:val="clear" w:color="auto" w:fill="auto"/>
          </w:tcPr>
          <w:p w:rsidR="002B22FF" w:rsidRDefault="002B22FF" w:rsidP="00F62AE1">
            <w:pPr>
              <w:pStyle w:val="TableBody"/>
              <w:ind w:left="432" w:hanging="432"/>
            </w:pPr>
            <w:r>
              <w:t>A-4</w:t>
            </w:r>
            <w:r>
              <w:tab/>
              <w:t>Analyze and report investments in controlling interests.</w:t>
            </w:r>
          </w:p>
        </w:tc>
        <w:tc>
          <w:tcPr>
            <w:tcW w:w="2250" w:type="dxa"/>
          </w:tcPr>
          <w:p w:rsidR="002B22FF" w:rsidRPr="004F1DF5" w:rsidRDefault="002B22FF" w:rsidP="004B26E3">
            <w:pPr>
              <w:pStyle w:val="TableBody"/>
            </w:pPr>
            <w:r>
              <w:t>A</w:t>
            </w:r>
            <w:r w:rsidRPr="004F1DF5">
              <w:t>-</w:t>
            </w:r>
            <w:r>
              <w:t>33</w:t>
            </w:r>
            <w:r w:rsidRPr="004F1DF5">
              <w:t xml:space="preserve"> through </w:t>
            </w:r>
            <w:r>
              <w:t>A</w:t>
            </w:r>
            <w:r w:rsidRPr="004F1DF5">
              <w:t>-</w:t>
            </w:r>
            <w:r>
              <w:t>39</w:t>
            </w:r>
          </w:p>
        </w:tc>
      </w:tr>
      <w:tr w:rsidR="002B22FF" w:rsidRPr="00516D96" w:rsidTr="002B22FF">
        <w:tc>
          <w:tcPr>
            <w:tcW w:w="7218" w:type="dxa"/>
            <w:shd w:val="clear" w:color="auto" w:fill="auto"/>
          </w:tcPr>
          <w:p w:rsidR="002B22FF" w:rsidRDefault="002B22FF" w:rsidP="00F62AE1">
            <w:pPr>
              <w:pStyle w:val="TableBody"/>
              <w:ind w:left="432" w:hanging="432"/>
            </w:pPr>
            <w:r>
              <w:t>Chapter Supplement – Held-to-Maturity Bonds Purchased at Other than Par Value: Amortized Cost Method</w:t>
            </w:r>
          </w:p>
        </w:tc>
        <w:tc>
          <w:tcPr>
            <w:tcW w:w="2250" w:type="dxa"/>
          </w:tcPr>
          <w:p w:rsidR="002B22FF" w:rsidRPr="004F1DF5" w:rsidRDefault="002B22FF" w:rsidP="004F1DF5">
            <w:pPr>
              <w:pStyle w:val="TableBody"/>
            </w:pPr>
            <w:r>
              <w:t>A-40</w:t>
            </w:r>
          </w:p>
        </w:tc>
      </w:tr>
    </w:tbl>
    <w:p w:rsidR="009D552A" w:rsidRPr="00E06C9F" w:rsidRDefault="00EA57C2" w:rsidP="005D7C4C">
      <w:pPr>
        <w:pStyle w:val="Heading1"/>
        <w:spacing w:before="240" w:after="240"/>
      </w:pPr>
      <w:r w:rsidRPr="00E06C9F">
        <w:t>Chapter Take-Aways</w:t>
      </w:r>
    </w:p>
    <w:p w:rsidR="009D552A" w:rsidRPr="00511045" w:rsidRDefault="002B22FF" w:rsidP="009D552A">
      <w:pPr>
        <w:pStyle w:val="ListNumber"/>
        <w:spacing w:after="80"/>
        <w:ind w:left="360" w:hanging="360"/>
        <w:rPr>
          <w:b/>
          <w:bCs/>
          <w:iCs/>
          <w:szCs w:val="22"/>
        </w:rPr>
      </w:pPr>
      <w:r>
        <w:rPr>
          <w:b/>
          <w:bCs/>
          <w:iCs/>
          <w:szCs w:val="22"/>
        </w:rPr>
        <w:t>A-</w:t>
      </w:r>
      <w:r w:rsidR="009D552A" w:rsidRPr="00511045">
        <w:rPr>
          <w:b/>
          <w:bCs/>
          <w:iCs/>
          <w:szCs w:val="22"/>
        </w:rPr>
        <w:t>1</w:t>
      </w:r>
      <w:r>
        <w:rPr>
          <w:b/>
          <w:bCs/>
          <w:iCs/>
          <w:szCs w:val="22"/>
        </w:rPr>
        <w:tab/>
      </w:r>
      <w:r w:rsidR="009D552A" w:rsidRPr="00511045">
        <w:rPr>
          <w:b/>
          <w:bCs/>
          <w:iCs/>
          <w:szCs w:val="22"/>
        </w:rPr>
        <w:tab/>
        <w:t>Analyze and report investments in debt securities held to maturity.</w:t>
      </w:r>
    </w:p>
    <w:p w:rsidR="009D552A" w:rsidRPr="00511045" w:rsidRDefault="009D552A" w:rsidP="002311DC">
      <w:pPr>
        <w:pStyle w:val="BodyTextIndent"/>
        <w:ind w:left="576"/>
        <w:jc w:val="left"/>
        <w:rPr>
          <w:szCs w:val="22"/>
        </w:rPr>
      </w:pPr>
      <w:r w:rsidRPr="00511045">
        <w:rPr>
          <w:szCs w:val="22"/>
        </w:rPr>
        <w:t>When management intends to an investment in a debt security (such as a bond or note) until it matures, the held-to-maturity security is recorded at cost when acquired and reported at amortized cost on the balance sheet. Any interest earned during the period is reported on the income statement.</w:t>
      </w:r>
    </w:p>
    <w:p w:rsidR="009D552A" w:rsidRPr="00511045" w:rsidRDefault="002B22FF" w:rsidP="009D552A">
      <w:pPr>
        <w:pStyle w:val="ListNumber"/>
        <w:spacing w:after="80"/>
        <w:ind w:left="360" w:hanging="360"/>
        <w:rPr>
          <w:b/>
          <w:bCs/>
          <w:iCs/>
          <w:szCs w:val="22"/>
        </w:rPr>
      </w:pPr>
      <w:r>
        <w:rPr>
          <w:b/>
          <w:bCs/>
          <w:iCs/>
          <w:szCs w:val="22"/>
        </w:rPr>
        <w:t>A-2</w:t>
      </w:r>
      <w:r>
        <w:rPr>
          <w:b/>
          <w:bCs/>
          <w:iCs/>
          <w:szCs w:val="22"/>
        </w:rPr>
        <w:tab/>
      </w:r>
      <w:r w:rsidR="009D552A" w:rsidRPr="00511045">
        <w:rPr>
          <w:b/>
          <w:bCs/>
          <w:iCs/>
          <w:szCs w:val="22"/>
        </w:rPr>
        <w:tab/>
        <w:t>Analyze and report passive investments in securities using the fair value method.</w:t>
      </w:r>
    </w:p>
    <w:p w:rsidR="009D552A" w:rsidRPr="00511045" w:rsidRDefault="009D552A" w:rsidP="002311DC">
      <w:pPr>
        <w:pStyle w:val="BodyTextIndent"/>
        <w:spacing w:after="0"/>
        <w:ind w:left="576"/>
        <w:jc w:val="left"/>
        <w:rPr>
          <w:szCs w:val="22"/>
        </w:rPr>
      </w:pPr>
      <w:r w:rsidRPr="00511045">
        <w:rPr>
          <w:szCs w:val="22"/>
        </w:rPr>
        <w:t>Acquiring debt securities not held to maturity or less than 20 percent of the outstanding voting shares of another company’s common stock is presumed to be a passive stock investment. Passive investments may be classified as</w:t>
      </w:r>
      <w:r w:rsidR="00A43395">
        <w:rPr>
          <w:szCs w:val="22"/>
        </w:rPr>
        <w:t>:</w:t>
      </w:r>
      <w:r w:rsidRPr="00511045">
        <w:rPr>
          <w:szCs w:val="22"/>
        </w:rPr>
        <w:t xml:space="preserve"> </w:t>
      </w:r>
    </w:p>
    <w:p w:rsidR="009D552A" w:rsidRPr="00511045" w:rsidRDefault="009D552A" w:rsidP="002311DC">
      <w:pPr>
        <w:pStyle w:val="BodyTextIndent"/>
        <w:numPr>
          <w:ilvl w:val="0"/>
          <w:numId w:val="28"/>
        </w:numPr>
        <w:spacing w:after="0"/>
        <w:ind w:left="936"/>
        <w:jc w:val="left"/>
        <w:rPr>
          <w:szCs w:val="22"/>
        </w:rPr>
      </w:pPr>
      <w:r w:rsidRPr="00511045">
        <w:rPr>
          <w:szCs w:val="22"/>
        </w:rPr>
        <w:t xml:space="preserve">Trading securities (actively traded to maximize return) or </w:t>
      </w:r>
    </w:p>
    <w:p w:rsidR="009D552A" w:rsidRPr="00511045" w:rsidRDefault="005317AA" w:rsidP="002311DC">
      <w:pPr>
        <w:pStyle w:val="BodyTextIndent"/>
        <w:numPr>
          <w:ilvl w:val="0"/>
          <w:numId w:val="28"/>
        </w:numPr>
        <w:spacing w:after="0"/>
        <w:ind w:left="936"/>
        <w:jc w:val="left"/>
        <w:rPr>
          <w:szCs w:val="22"/>
        </w:rPr>
      </w:pPr>
      <w:r>
        <w:rPr>
          <w:szCs w:val="22"/>
        </w:rPr>
        <w:t>Available-for-sale securities</w:t>
      </w:r>
      <w:r w:rsidR="009D552A" w:rsidRPr="00511045">
        <w:rPr>
          <w:szCs w:val="22"/>
        </w:rPr>
        <w:t xml:space="preserve"> (</w:t>
      </w:r>
      <w:r w:rsidR="00A43395">
        <w:rPr>
          <w:szCs w:val="22"/>
        </w:rPr>
        <w:t xml:space="preserve">which </w:t>
      </w:r>
      <w:r w:rsidR="009D552A" w:rsidRPr="00511045">
        <w:rPr>
          <w:szCs w:val="22"/>
        </w:rPr>
        <w:t xml:space="preserve">earn a return but are not as actively traded) depending on management’s intent. </w:t>
      </w:r>
    </w:p>
    <w:p w:rsidR="009D552A" w:rsidRPr="00511045" w:rsidRDefault="009D552A" w:rsidP="002311DC">
      <w:pPr>
        <w:pStyle w:val="BodyTextIndent"/>
        <w:spacing w:before="120" w:after="0"/>
        <w:ind w:left="576"/>
        <w:jc w:val="left"/>
        <w:rPr>
          <w:szCs w:val="22"/>
        </w:rPr>
      </w:pPr>
      <w:r w:rsidRPr="00511045">
        <w:rPr>
          <w:szCs w:val="22"/>
        </w:rPr>
        <w:t>The investments are recorded at cost and adjusted to fair value at year-end. The resulting unrealized gain or loss is recorded.</w:t>
      </w:r>
    </w:p>
    <w:p w:rsidR="009D552A" w:rsidRPr="00511045" w:rsidRDefault="009D552A" w:rsidP="002311DC">
      <w:pPr>
        <w:pStyle w:val="BodyTextIndent"/>
        <w:numPr>
          <w:ilvl w:val="0"/>
          <w:numId w:val="28"/>
        </w:numPr>
        <w:spacing w:after="0"/>
        <w:ind w:left="936"/>
        <w:jc w:val="left"/>
        <w:rPr>
          <w:szCs w:val="22"/>
        </w:rPr>
      </w:pPr>
      <w:r w:rsidRPr="00511045">
        <w:rPr>
          <w:szCs w:val="22"/>
        </w:rPr>
        <w:t>For trading securities, the net unrealized gains and losses are reported in net income.</w:t>
      </w:r>
    </w:p>
    <w:p w:rsidR="009D552A" w:rsidRPr="00511045" w:rsidRDefault="009D552A" w:rsidP="002311DC">
      <w:pPr>
        <w:pStyle w:val="BodyTextIndent"/>
        <w:numPr>
          <w:ilvl w:val="0"/>
          <w:numId w:val="28"/>
        </w:numPr>
        <w:spacing w:after="0"/>
        <w:ind w:left="936"/>
        <w:jc w:val="left"/>
        <w:rPr>
          <w:szCs w:val="22"/>
        </w:rPr>
      </w:pPr>
      <w:r w:rsidRPr="00511045">
        <w:rPr>
          <w:szCs w:val="22"/>
        </w:rPr>
        <w:t>For</w:t>
      </w:r>
      <w:r w:rsidR="005317AA">
        <w:rPr>
          <w:szCs w:val="22"/>
        </w:rPr>
        <w:t xml:space="preserve"> available-for-sale</w:t>
      </w:r>
      <w:r w:rsidRPr="00511045">
        <w:rPr>
          <w:szCs w:val="22"/>
        </w:rPr>
        <w:t xml:space="preserve"> securities, the net unrealized gains and losses are reported as a component of stockholders’ equity in other comprehensive income. </w:t>
      </w:r>
    </w:p>
    <w:p w:rsidR="009D552A" w:rsidRPr="00511045" w:rsidRDefault="009D552A" w:rsidP="002311DC">
      <w:pPr>
        <w:pStyle w:val="BodyTextIndent"/>
        <w:spacing w:before="120"/>
        <w:ind w:left="576"/>
        <w:jc w:val="left"/>
        <w:rPr>
          <w:szCs w:val="22"/>
        </w:rPr>
      </w:pPr>
      <w:r w:rsidRPr="00511045">
        <w:rPr>
          <w:szCs w:val="22"/>
        </w:rPr>
        <w:t xml:space="preserve">Any dividends earned are reported as revenue, and any gains or losses on sales of passive investments are reported on the income statement. </w:t>
      </w:r>
    </w:p>
    <w:p w:rsidR="009D552A" w:rsidRPr="00511045" w:rsidRDefault="002B22FF" w:rsidP="009D552A">
      <w:pPr>
        <w:pStyle w:val="ListNumber"/>
        <w:spacing w:after="80"/>
        <w:ind w:left="360" w:hanging="360"/>
        <w:rPr>
          <w:b/>
          <w:bCs/>
          <w:iCs/>
          <w:szCs w:val="22"/>
        </w:rPr>
      </w:pPr>
      <w:r>
        <w:rPr>
          <w:b/>
          <w:bCs/>
          <w:iCs/>
          <w:szCs w:val="22"/>
        </w:rPr>
        <w:t>A-3</w:t>
      </w:r>
      <w:r>
        <w:rPr>
          <w:b/>
          <w:bCs/>
          <w:iCs/>
          <w:szCs w:val="22"/>
        </w:rPr>
        <w:tab/>
      </w:r>
      <w:r>
        <w:rPr>
          <w:b/>
          <w:bCs/>
          <w:iCs/>
          <w:szCs w:val="22"/>
        </w:rPr>
        <w:tab/>
      </w:r>
      <w:r w:rsidR="009D552A" w:rsidRPr="00511045">
        <w:rPr>
          <w:b/>
          <w:bCs/>
          <w:iCs/>
          <w:szCs w:val="22"/>
        </w:rPr>
        <w:t>Analyze and report investments involving significant influence using the equity method.</w:t>
      </w:r>
    </w:p>
    <w:p w:rsidR="009D552A" w:rsidRPr="00511045" w:rsidRDefault="009D552A" w:rsidP="002311DC">
      <w:pPr>
        <w:pStyle w:val="BodyTextIndent"/>
        <w:ind w:left="576"/>
        <w:jc w:val="left"/>
        <w:rPr>
          <w:szCs w:val="22"/>
        </w:rPr>
      </w:pPr>
      <w:r w:rsidRPr="00511045">
        <w:rPr>
          <w:szCs w:val="22"/>
        </w:rPr>
        <w:t xml:space="preserve">If between 20 and 50 percent of the outstanding voting shares are owned, significant influence over the affiliate firm’s operating and financing policies is presumed, and the equity method is applied.  Under the equity method, the investor records the investment at cost on the acquisition date.  Each period thereafter, the investment amount is increased (or decreased) by the proportionate interest in the income (or loss) reported by the affiliate corporation and decreased by the proportionate share of the dividends declared by the affiliate corporation. </w:t>
      </w:r>
    </w:p>
    <w:p w:rsidR="002311DC" w:rsidRDefault="002311DC">
      <w:pPr>
        <w:rPr>
          <w:b/>
          <w:bCs/>
          <w:iCs/>
          <w:szCs w:val="22"/>
        </w:rPr>
      </w:pPr>
      <w:r>
        <w:rPr>
          <w:b/>
          <w:bCs/>
          <w:iCs/>
          <w:szCs w:val="22"/>
        </w:rPr>
        <w:br w:type="page"/>
      </w:r>
    </w:p>
    <w:p w:rsidR="002311DC" w:rsidRPr="002311DC" w:rsidRDefault="002311DC" w:rsidP="002311DC">
      <w:pPr>
        <w:pStyle w:val="Heading1"/>
        <w:spacing w:before="240" w:after="240"/>
        <w:rPr>
          <w:u w:val="none"/>
        </w:rPr>
      </w:pPr>
      <w:r w:rsidRPr="00E06C9F">
        <w:lastRenderedPageBreak/>
        <w:t>Chapter Take-Aways</w:t>
      </w:r>
      <w:r>
        <w:rPr>
          <w:u w:val="none"/>
        </w:rPr>
        <w:t>, continued</w:t>
      </w:r>
    </w:p>
    <w:p w:rsidR="009D552A" w:rsidRPr="00511045" w:rsidRDefault="002311DC" w:rsidP="009D552A">
      <w:pPr>
        <w:pStyle w:val="ListNumber"/>
        <w:spacing w:after="80"/>
        <w:ind w:left="360" w:hanging="360"/>
        <w:rPr>
          <w:b/>
          <w:bCs/>
          <w:iCs/>
          <w:szCs w:val="22"/>
        </w:rPr>
      </w:pPr>
      <w:r>
        <w:rPr>
          <w:b/>
          <w:bCs/>
          <w:iCs/>
          <w:szCs w:val="22"/>
        </w:rPr>
        <w:t>A-4</w:t>
      </w:r>
      <w:r>
        <w:rPr>
          <w:b/>
          <w:bCs/>
          <w:iCs/>
          <w:szCs w:val="22"/>
        </w:rPr>
        <w:tab/>
      </w:r>
      <w:r>
        <w:rPr>
          <w:b/>
          <w:bCs/>
          <w:iCs/>
          <w:szCs w:val="22"/>
        </w:rPr>
        <w:tab/>
      </w:r>
      <w:r w:rsidR="009D552A" w:rsidRPr="00511045">
        <w:rPr>
          <w:b/>
          <w:bCs/>
          <w:iCs/>
          <w:szCs w:val="22"/>
        </w:rPr>
        <w:t>Analyze and report investments in controlling interests.</w:t>
      </w:r>
    </w:p>
    <w:p w:rsidR="002311DC" w:rsidRDefault="009D552A" w:rsidP="002311DC">
      <w:pPr>
        <w:pStyle w:val="BodyTextIndent"/>
        <w:spacing w:after="240"/>
        <w:ind w:left="576"/>
        <w:jc w:val="left"/>
        <w:rPr>
          <w:szCs w:val="22"/>
        </w:rPr>
      </w:pPr>
      <w:r w:rsidRPr="00511045">
        <w:rPr>
          <w:szCs w:val="22"/>
        </w:rPr>
        <w:t xml:space="preserve">Mergers occur when one company purchases all of the net assets of another and the target company ceases to exist as a separate legal entity.  Mergers and ownership of a controlling interest of another corporation (more than 50 percent of the outstanding voting shares) must be accounted for using the </w:t>
      </w:r>
      <w:r w:rsidR="00FF0A2F">
        <w:rPr>
          <w:szCs w:val="22"/>
        </w:rPr>
        <w:t>acquisition</w:t>
      </w:r>
      <w:r w:rsidRPr="00511045">
        <w:rPr>
          <w:szCs w:val="22"/>
        </w:rPr>
        <w:t xml:space="preserve"> method. The acquired company’s assets and liabilities are measured at their fair values on the date of the transaction. Any amount paid above the fair value of the assets less liabilities is reported as goodwill by the buyer. </w:t>
      </w:r>
    </w:p>
    <w:p w:rsidR="009D552A" w:rsidRPr="00511045" w:rsidRDefault="00EA57C2" w:rsidP="002311DC">
      <w:pPr>
        <w:pStyle w:val="Heading1"/>
        <w:spacing w:before="0" w:after="240"/>
        <w:rPr>
          <w:sz w:val="22"/>
          <w:szCs w:val="22"/>
        </w:rPr>
      </w:pPr>
      <w:r w:rsidRPr="00511045">
        <w:rPr>
          <w:sz w:val="22"/>
          <w:szCs w:val="22"/>
        </w:rPr>
        <w:t>Key Ratio</w:t>
      </w:r>
    </w:p>
    <w:p w:rsidR="009D552A" w:rsidRPr="00511045" w:rsidRDefault="009D552A" w:rsidP="009D552A">
      <w:pPr>
        <w:pStyle w:val="BodyText"/>
        <w:rPr>
          <w:szCs w:val="22"/>
        </w:rPr>
      </w:pPr>
      <w:r w:rsidRPr="00511045">
        <w:rPr>
          <w:b/>
          <w:szCs w:val="22"/>
        </w:rPr>
        <w:t>Economic Return from Investing</w:t>
      </w:r>
      <w:r w:rsidRPr="00511045">
        <w:rPr>
          <w:szCs w:val="22"/>
        </w:rPr>
        <w:t xml:space="preserve"> measures the performance of a company’s securities portfolios.  Investment returns include both dividends received and any change in the fair value.  A high or rising ratio suggests that a firm’s securities portfolio is improving.  It is computed as follows </w:t>
      </w:r>
    </w:p>
    <w:p w:rsidR="009D552A" w:rsidRPr="00511045" w:rsidRDefault="009D552A" w:rsidP="009D552A">
      <w:pPr>
        <w:pStyle w:val="BodyText"/>
        <w:ind w:left="360" w:hanging="360"/>
        <w:rPr>
          <w:szCs w:val="22"/>
        </w:rPr>
      </w:pPr>
      <w:r w:rsidRPr="00511045">
        <w:rPr>
          <w:szCs w:val="22"/>
        </w:rPr>
        <w:t>Economic Return from Investing = (Dividends and Interest Received + Change in Fair Value) ÷ Fair Value of Investments (beginning of period)</w:t>
      </w:r>
    </w:p>
    <w:p w:rsidR="009D552A" w:rsidRPr="00511045" w:rsidRDefault="009D552A" w:rsidP="009D552A">
      <w:pPr>
        <w:pStyle w:val="BodyText"/>
        <w:ind w:left="360" w:hanging="360"/>
        <w:rPr>
          <w:szCs w:val="22"/>
        </w:rPr>
      </w:pPr>
      <w:r w:rsidRPr="00511045">
        <w:rPr>
          <w:szCs w:val="22"/>
        </w:rPr>
        <w:t xml:space="preserve">Change in Fair Value = </w:t>
      </w:r>
      <w:r w:rsidR="00A43395">
        <w:rPr>
          <w:szCs w:val="22"/>
        </w:rPr>
        <w:t>Ending</w:t>
      </w:r>
      <w:r w:rsidRPr="00511045">
        <w:rPr>
          <w:szCs w:val="22"/>
        </w:rPr>
        <w:t xml:space="preserve"> Balance of Investments – </w:t>
      </w:r>
      <w:r w:rsidR="00A43395">
        <w:rPr>
          <w:szCs w:val="22"/>
        </w:rPr>
        <w:t>Beginning</w:t>
      </w:r>
      <w:r w:rsidRPr="00511045">
        <w:rPr>
          <w:szCs w:val="22"/>
        </w:rPr>
        <w:t xml:space="preserve"> Balance of Investments</w:t>
      </w:r>
    </w:p>
    <w:p w:rsidR="009D552A" w:rsidRDefault="00EA57C2" w:rsidP="005D7C4C">
      <w:pPr>
        <w:pStyle w:val="Heading1"/>
        <w:spacing w:after="240"/>
      </w:pPr>
      <w:r>
        <w:t>Finding Financial Information</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288"/>
        <w:gridCol w:w="4320"/>
      </w:tblGrid>
      <w:tr w:rsidR="009D552A" w:rsidRPr="00BC3A6A" w:rsidTr="007E6035">
        <w:tc>
          <w:tcPr>
            <w:tcW w:w="4608" w:type="dxa"/>
            <w:tcBorders>
              <w:bottom w:val="nil"/>
            </w:tcBorders>
          </w:tcPr>
          <w:p w:rsidR="009D552A" w:rsidRPr="00E03C31" w:rsidRDefault="009D552A" w:rsidP="008B31C5">
            <w:pPr>
              <w:pStyle w:val="TableBody"/>
              <w:rPr>
                <w:b/>
                <w:bCs/>
              </w:rPr>
            </w:pPr>
            <w:r w:rsidRPr="00E03C31">
              <w:rPr>
                <w:b/>
                <w:bCs/>
              </w:rPr>
              <w:t xml:space="preserve">Balance Sheet </w:t>
            </w:r>
          </w:p>
          <w:p w:rsidR="009D552A" w:rsidRPr="00BC3A6A" w:rsidRDefault="009D552A" w:rsidP="008B31C5">
            <w:pPr>
              <w:pStyle w:val="TableBody"/>
              <w:rPr>
                <w:b/>
                <w:bCs/>
                <w:i/>
                <w:szCs w:val="24"/>
              </w:rPr>
            </w:pPr>
            <w:r w:rsidRPr="00BC3A6A">
              <w:rPr>
                <w:b/>
                <w:bCs/>
                <w:i/>
                <w:szCs w:val="24"/>
              </w:rPr>
              <w:t>Current Assets</w:t>
            </w:r>
          </w:p>
          <w:p w:rsidR="009D552A" w:rsidRPr="00BC3A6A" w:rsidRDefault="009D552A" w:rsidP="008B31C5">
            <w:pPr>
              <w:pStyle w:val="TableBody"/>
              <w:rPr>
                <w:szCs w:val="24"/>
              </w:rPr>
            </w:pPr>
            <w:r>
              <w:rPr>
                <w:szCs w:val="24"/>
              </w:rPr>
              <w:t xml:space="preserve">  </w:t>
            </w:r>
            <w:r w:rsidRPr="00BC3A6A">
              <w:rPr>
                <w:szCs w:val="24"/>
              </w:rPr>
              <w:t>Investment in trading securities</w:t>
            </w:r>
          </w:p>
          <w:p w:rsidR="009D552A" w:rsidRPr="00BC3A6A" w:rsidRDefault="009D552A" w:rsidP="008B31C5">
            <w:pPr>
              <w:pStyle w:val="TableBody"/>
              <w:rPr>
                <w:szCs w:val="24"/>
              </w:rPr>
            </w:pPr>
            <w:r>
              <w:rPr>
                <w:szCs w:val="24"/>
              </w:rPr>
              <w:t xml:space="preserve">  </w:t>
            </w:r>
            <w:r w:rsidRPr="00BC3A6A">
              <w:rPr>
                <w:szCs w:val="24"/>
              </w:rPr>
              <w:t xml:space="preserve">Investment in </w:t>
            </w:r>
            <w:r w:rsidR="005317AA">
              <w:rPr>
                <w:szCs w:val="24"/>
              </w:rPr>
              <w:t>available-for-sale securities</w:t>
            </w:r>
          </w:p>
          <w:p w:rsidR="009D552A" w:rsidRPr="00BC3A6A" w:rsidRDefault="009D552A" w:rsidP="008B31C5">
            <w:pPr>
              <w:pStyle w:val="TableBody"/>
              <w:rPr>
                <w:b/>
                <w:bCs/>
                <w:szCs w:val="24"/>
              </w:rPr>
            </w:pPr>
            <w:r w:rsidRPr="00BC3A6A">
              <w:rPr>
                <w:b/>
                <w:bCs/>
                <w:i/>
                <w:szCs w:val="24"/>
              </w:rPr>
              <w:t>Noncurrent Assets</w:t>
            </w:r>
            <w:r w:rsidRPr="00BC3A6A">
              <w:rPr>
                <w:b/>
                <w:bCs/>
                <w:szCs w:val="24"/>
              </w:rPr>
              <w:t xml:space="preserve"> </w:t>
            </w:r>
          </w:p>
          <w:p w:rsidR="009D552A" w:rsidRPr="00BC3A6A" w:rsidRDefault="009D552A" w:rsidP="008B31C5">
            <w:pPr>
              <w:pStyle w:val="TableBody"/>
              <w:rPr>
                <w:szCs w:val="24"/>
              </w:rPr>
            </w:pPr>
            <w:r>
              <w:rPr>
                <w:szCs w:val="24"/>
              </w:rPr>
              <w:t xml:space="preserve">  </w:t>
            </w:r>
            <w:r w:rsidRPr="00BC3A6A">
              <w:rPr>
                <w:szCs w:val="24"/>
              </w:rPr>
              <w:t xml:space="preserve">Investment in </w:t>
            </w:r>
            <w:r w:rsidR="005317AA">
              <w:rPr>
                <w:szCs w:val="24"/>
              </w:rPr>
              <w:t>available-for-sale securities</w:t>
            </w:r>
          </w:p>
          <w:p w:rsidR="009D552A" w:rsidRPr="00BC3A6A" w:rsidRDefault="009D552A" w:rsidP="008B31C5">
            <w:pPr>
              <w:pStyle w:val="TableBody"/>
              <w:rPr>
                <w:szCs w:val="24"/>
              </w:rPr>
            </w:pPr>
            <w:r>
              <w:rPr>
                <w:szCs w:val="24"/>
              </w:rPr>
              <w:t xml:space="preserve">  </w:t>
            </w:r>
            <w:r w:rsidRPr="00BC3A6A">
              <w:rPr>
                <w:szCs w:val="24"/>
              </w:rPr>
              <w:t xml:space="preserve">Investment in </w:t>
            </w:r>
            <w:r>
              <w:rPr>
                <w:szCs w:val="24"/>
              </w:rPr>
              <w:t xml:space="preserve">affiliates (or </w:t>
            </w:r>
            <w:r w:rsidRPr="00BC3A6A">
              <w:rPr>
                <w:szCs w:val="24"/>
              </w:rPr>
              <w:t>associated</w:t>
            </w:r>
            <w:r>
              <w:rPr>
                <w:szCs w:val="24"/>
              </w:rPr>
              <w:br/>
              <w:t xml:space="preserve">     </w:t>
            </w:r>
            <w:r w:rsidRPr="00BC3A6A">
              <w:rPr>
                <w:szCs w:val="24"/>
              </w:rPr>
              <w:t xml:space="preserve"> companies</w:t>
            </w:r>
            <w:r>
              <w:rPr>
                <w:szCs w:val="24"/>
              </w:rPr>
              <w:t>)</w:t>
            </w:r>
          </w:p>
          <w:p w:rsidR="009D552A" w:rsidRPr="00BC3A6A" w:rsidRDefault="009D552A" w:rsidP="008B31C5">
            <w:pPr>
              <w:pStyle w:val="TableBody"/>
              <w:rPr>
                <w:szCs w:val="24"/>
              </w:rPr>
            </w:pPr>
            <w:r>
              <w:rPr>
                <w:szCs w:val="24"/>
              </w:rPr>
              <w:t xml:space="preserve">  </w:t>
            </w:r>
            <w:r w:rsidRPr="00BC3A6A">
              <w:rPr>
                <w:szCs w:val="24"/>
              </w:rPr>
              <w:t>Investment</w:t>
            </w:r>
            <w:r>
              <w:rPr>
                <w:szCs w:val="24"/>
              </w:rPr>
              <w:t>s held to maturity</w:t>
            </w:r>
          </w:p>
          <w:p w:rsidR="009D552A" w:rsidRPr="00BC3A6A" w:rsidRDefault="009D552A" w:rsidP="008B31C5">
            <w:pPr>
              <w:pStyle w:val="TableBody"/>
              <w:rPr>
                <w:b/>
                <w:bCs/>
                <w:i/>
                <w:szCs w:val="24"/>
              </w:rPr>
            </w:pPr>
            <w:r w:rsidRPr="00BC3A6A">
              <w:rPr>
                <w:b/>
                <w:bCs/>
                <w:i/>
                <w:szCs w:val="24"/>
              </w:rPr>
              <w:t>Stockholders’ Equity</w:t>
            </w:r>
          </w:p>
          <w:p w:rsidR="009D552A" w:rsidRPr="00BC3A6A" w:rsidRDefault="009D552A" w:rsidP="008B31C5">
            <w:pPr>
              <w:pStyle w:val="TableBody"/>
              <w:rPr>
                <w:bCs/>
                <w:iCs/>
                <w:szCs w:val="24"/>
              </w:rPr>
            </w:pPr>
            <w:r>
              <w:rPr>
                <w:bCs/>
                <w:iCs/>
                <w:szCs w:val="24"/>
              </w:rPr>
              <w:t>Other c</w:t>
            </w:r>
            <w:r w:rsidRPr="00BC3A6A">
              <w:rPr>
                <w:bCs/>
                <w:iCs/>
                <w:szCs w:val="24"/>
              </w:rPr>
              <w:t>omprehensive</w:t>
            </w:r>
            <w:r>
              <w:rPr>
                <w:bCs/>
                <w:iCs/>
                <w:szCs w:val="24"/>
              </w:rPr>
              <w:t xml:space="preserve"> i</w:t>
            </w:r>
            <w:r w:rsidRPr="00BC3A6A">
              <w:rPr>
                <w:bCs/>
                <w:iCs/>
                <w:szCs w:val="24"/>
              </w:rPr>
              <w:t>ncome</w:t>
            </w:r>
            <w:r>
              <w:rPr>
                <w:bCs/>
                <w:iCs/>
                <w:szCs w:val="24"/>
              </w:rPr>
              <w:t>:</w:t>
            </w:r>
          </w:p>
          <w:p w:rsidR="009D552A" w:rsidRPr="00BC3A6A" w:rsidRDefault="009D552A" w:rsidP="008B31C5">
            <w:pPr>
              <w:pStyle w:val="TableBody"/>
              <w:rPr>
                <w:szCs w:val="24"/>
              </w:rPr>
            </w:pPr>
            <w:r>
              <w:rPr>
                <w:szCs w:val="24"/>
              </w:rPr>
              <w:t xml:space="preserve">  </w:t>
            </w:r>
            <w:r w:rsidRPr="00BC3A6A">
              <w:rPr>
                <w:szCs w:val="24"/>
              </w:rPr>
              <w:t>Net unrealized</w:t>
            </w:r>
            <w:r>
              <w:rPr>
                <w:szCs w:val="24"/>
              </w:rPr>
              <w:t xml:space="preserve"> gains and losses (</w:t>
            </w:r>
            <w:r w:rsidRPr="00BC3A6A">
              <w:rPr>
                <w:szCs w:val="24"/>
              </w:rPr>
              <w:t xml:space="preserve">on </w:t>
            </w:r>
            <w:r>
              <w:rPr>
                <w:szCs w:val="24"/>
              </w:rPr>
              <w:br/>
              <w:t xml:space="preserve">      </w:t>
            </w:r>
            <w:r w:rsidR="005317AA">
              <w:rPr>
                <w:szCs w:val="24"/>
              </w:rPr>
              <w:t>available-for-sale securities</w:t>
            </w:r>
            <w:r>
              <w:rPr>
                <w:szCs w:val="24"/>
              </w:rPr>
              <w:t>)</w:t>
            </w:r>
          </w:p>
        </w:tc>
        <w:tc>
          <w:tcPr>
            <w:tcW w:w="288" w:type="dxa"/>
            <w:tcBorders>
              <w:top w:val="nil"/>
              <w:bottom w:val="nil"/>
            </w:tcBorders>
          </w:tcPr>
          <w:p w:rsidR="009D552A" w:rsidRPr="00BC3A6A" w:rsidRDefault="009D552A" w:rsidP="008B31C5">
            <w:pPr>
              <w:pStyle w:val="TableBody"/>
              <w:rPr>
                <w:i/>
                <w:szCs w:val="24"/>
              </w:rPr>
            </w:pPr>
          </w:p>
        </w:tc>
        <w:tc>
          <w:tcPr>
            <w:tcW w:w="4320" w:type="dxa"/>
            <w:tcBorders>
              <w:bottom w:val="nil"/>
            </w:tcBorders>
          </w:tcPr>
          <w:p w:rsidR="009D552A" w:rsidRPr="00E03C31" w:rsidRDefault="009D552A" w:rsidP="008B31C5">
            <w:pPr>
              <w:pStyle w:val="TableBody"/>
              <w:rPr>
                <w:b/>
                <w:bCs/>
              </w:rPr>
            </w:pPr>
            <w:r w:rsidRPr="00E03C31">
              <w:rPr>
                <w:b/>
                <w:bCs/>
              </w:rPr>
              <w:t xml:space="preserve">Income Statement </w:t>
            </w:r>
          </w:p>
          <w:p w:rsidR="009D552A" w:rsidRPr="00BC3A6A" w:rsidRDefault="009D552A" w:rsidP="008B31C5">
            <w:pPr>
              <w:pStyle w:val="TableBody"/>
              <w:rPr>
                <w:b/>
                <w:bCs/>
                <w:i/>
                <w:szCs w:val="24"/>
              </w:rPr>
            </w:pPr>
            <w:r w:rsidRPr="00BC3A6A">
              <w:rPr>
                <w:b/>
                <w:bCs/>
                <w:i/>
                <w:szCs w:val="24"/>
              </w:rPr>
              <w:t>Under “Other Items”</w:t>
            </w:r>
          </w:p>
          <w:p w:rsidR="009D552A" w:rsidRPr="00BC3A6A" w:rsidRDefault="009D552A" w:rsidP="008B31C5">
            <w:pPr>
              <w:pStyle w:val="TableBody"/>
              <w:rPr>
                <w:szCs w:val="24"/>
              </w:rPr>
            </w:pPr>
            <w:r>
              <w:rPr>
                <w:szCs w:val="24"/>
              </w:rPr>
              <w:t>Dividend (and interest) revenue</w:t>
            </w:r>
          </w:p>
          <w:p w:rsidR="009D552A" w:rsidRPr="00BC3A6A" w:rsidRDefault="009D552A" w:rsidP="008B31C5">
            <w:pPr>
              <w:pStyle w:val="TableBody"/>
              <w:rPr>
                <w:szCs w:val="24"/>
              </w:rPr>
            </w:pPr>
            <w:r w:rsidRPr="00BC3A6A">
              <w:rPr>
                <w:szCs w:val="24"/>
              </w:rPr>
              <w:t>Loss or gain on sale of investments</w:t>
            </w:r>
          </w:p>
          <w:p w:rsidR="009D552A" w:rsidRPr="00BC3A6A" w:rsidRDefault="009D552A" w:rsidP="008B31C5">
            <w:pPr>
              <w:pStyle w:val="TableBody"/>
              <w:rPr>
                <w:szCs w:val="24"/>
              </w:rPr>
            </w:pPr>
            <w:r w:rsidRPr="00BC3A6A">
              <w:rPr>
                <w:szCs w:val="24"/>
              </w:rPr>
              <w:t>Net unrealized gains</w:t>
            </w:r>
            <w:r>
              <w:rPr>
                <w:szCs w:val="24"/>
              </w:rPr>
              <w:t>/</w:t>
            </w:r>
            <w:r w:rsidRPr="00BC3A6A">
              <w:rPr>
                <w:szCs w:val="24"/>
              </w:rPr>
              <w:t xml:space="preserve">losses </w:t>
            </w:r>
            <w:r>
              <w:rPr>
                <w:szCs w:val="24"/>
              </w:rPr>
              <w:t>(</w:t>
            </w:r>
            <w:r w:rsidRPr="00BC3A6A">
              <w:rPr>
                <w:szCs w:val="24"/>
              </w:rPr>
              <w:t>on trading</w:t>
            </w:r>
            <w:r>
              <w:rPr>
                <w:szCs w:val="24"/>
              </w:rPr>
              <w:br/>
              <w:t xml:space="preserve">   </w:t>
            </w:r>
            <w:r w:rsidRPr="00BC3A6A">
              <w:rPr>
                <w:szCs w:val="24"/>
              </w:rPr>
              <w:t xml:space="preserve"> securities</w:t>
            </w:r>
            <w:r>
              <w:rPr>
                <w:szCs w:val="24"/>
              </w:rPr>
              <w:t>)</w:t>
            </w:r>
          </w:p>
          <w:p w:rsidR="009D552A" w:rsidRPr="00BC3A6A" w:rsidRDefault="009D552A" w:rsidP="008B31C5">
            <w:pPr>
              <w:pStyle w:val="TableBody"/>
              <w:rPr>
                <w:szCs w:val="24"/>
              </w:rPr>
            </w:pPr>
            <w:r w:rsidRPr="00BC3A6A">
              <w:rPr>
                <w:szCs w:val="24"/>
              </w:rPr>
              <w:t xml:space="preserve">Equity in </w:t>
            </w:r>
            <w:r>
              <w:rPr>
                <w:szCs w:val="24"/>
              </w:rPr>
              <w:t>affiliate</w:t>
            </w:r>
            <w:r w:rsidRPr="00BC3A6A">
              <w:rPr>
                <w:szCs w:val="24"/>
              </w:rPr>
              <w:t xml:space="preserve"> earnings</w:t>
            </w:r>
            <w:r>
              <w:rPr>
                <w:szCs w:val="24"/>
              </w:rPr>
              <w:t>/</w:t>
            </w:r>
            <w:r w:rsidRPr="00BC3A6A">
              <w:rPr>
                <w:szCs w:val="24"/>
              </w:rPr>
              <w:t>losses</w:t>
            </w:r>
          </w:p>
        </w:tc>
      </w:tr>
      <w:tr w:rsidR="009D552A" w:rsidRPr="00BC3A6A" w:rsidTr="007E6035">
        <w:tc>
          <w:tcPr>
            <w:tcW w:w="4608" w:type="dxa"/>
            <w:tcBorders>
              <w:left w:val="nil"/>
              <w:bottom w:val="single" w:sz="4" w:space="0" w:color="auto"/>
              <w:right w:val="nil"/>
            </w:tcBorders>
          </w:tcPr>
          <w:p w:rsidR="009D552A" w:rsidRPr="00BC3A6A" w:rsidRDefault="009D552A" w:rsidP="008B31C5">
            <w:pPr>
              <w:pStyle w:val="TableBody"/>
              <w:rPr>
                <w:szCs w:val="24"/>
              </w:rPr>
            </w:pPr>
          </w:p>
        </w:tc>
        <w:tc>
          <w:tcPr>
            <w:tcW w:w="288" w:type="dxa"/>
            <w:tcBorders>
              <w:top w:val="nil"/>
              <w:left w:val="nil"/>
              <w:bottom w:val="nil"/>
              <w:right w:val="nil"/>
            </w:tcBorders>
          </w:tcPr>
          <w:p w:rsidR="009D552A" w:rsidRPr="00BC3A6A" w:rsidRDefault="009D552A" w:rsidP="008B31C5">
            <w:pPr>
              <w:pStyle w:val="TableBody"/>
              <w:rPr>
                <w:szCs w:val="24"/>
              </w:rPr>
            </w:pPr>
          </w:p>
        </w:tc>
        <w:tc>
          <w:tcPr>
            <w:tcW w:w="4320" w:type="dxa"/>
            <w:tcBorders>
              <w:left w:val="nil"/>
              <w:bottom w:val="single" w:sz="4" w:space="0" w:color="auto"/>
              <w:right w:val="nil"/>
            </w:tcBorders>
          </w:tcPr>
          <w:p w:rsidR="009D552A" w:rsidRPr="00BC3A6A" w:rsidRDefault="009D552A" w:rsidP="008B31C5">
            <w:pPr>
              <w:pStyle w:val="TableBody"/>
              <w:rPr>
                <w:szCs w:val="24"/>
              </w:rPr>
            </w:pPr>
          </w:p>
        </w:tc>
      </w:tr>
      <w:tr w:rsidR="009D552A" w:rsidRPr="00BC3A6A" w:rsidTr="007E6035">
        <w:tc>
          <w:tcPr>
            <w:tcW w:w="4608" w:type="dxa"/>
          </w:tcPr>
          <w:p w:rsidR="009D552A" w:rsidRPr="00E03C31" w:rsidRDefault="009D552A" w:rsidP="008B31C5">
            <w:pPr>
              <w:pStyle w:val="TableBody"/>
              <w:rPr>
                <w:b/>
                <w:bCs/>
              </w:rPr>
            </w:pPr>
            <w:r w:rsidRPr="00E03C31">
              <w:rPr>
                <w:b/>
                <w:bCs/>
              </w:rPr>
              <w:t xml:space="preserve">Statement of Cash Flows </w:t>
            </w:r>
          </w:p>
          <w:p w:rsidR="009D552A" w:rsidRPr="00BC3A6A" w:rsidRDefault="009D552A" w:rsidP="008B31C5">
            <w:pPr>
              <w:pStyle w:val="TableBody"/>
              <w:rPr>
                <w:b/>
                <w:i/>
                <w:szCs w:val="24"/>
              </w:rPr>
            </w:pPr>
            <w:r w:rsidRPr="00BC3A6A">
              <w:rPr>
                <w:b/>
                <w:i/>
                <w:szCs w:val="24"/>
              </w:rPr>
              <w:t>Operating Activities</w:t>
            </w:r>
          </w:p>
          <w:p w:rsidR="009D552A" w:rsidRPr="00BC3A6A" w:rsidRDefault="009D552A" w:rsidP="008B31C5">
            <w:pPr>
              <w:pStyle w:val="TableBody"/>
              <w:rPr>
                <w:szCs w:val="24"/>
              </w:rPr>
            </w:pPr>
            <w:r w:rsidRPr="00BC3A6A">
              <w:rPr>
                <w:szCs w:val="24"/>
              </w:rPr>
              <w:t>Net income adjusted for:</w:t>
            </w:r>
          </w:p>
          <w:p w:rsidR="009D552A" w:rsidRPr="00BC3A6A" w:rsidRDefault="009D552A" w:rsidP="008B31C5">
            <w:pPr>
              <w:pStyle w:val="TableBody"/>
              <w:rPr>
                <w:szCs w:val="24"/>
              </w:rPr>
            </w:pPr>
            <w:r>
              <w:rPr>
                <w:szCs w:val="24"/>
              </w:rPr>
              <w:t xml:space="preserve">  </w:t>
            </w:r>
            <w:r w:rsidRPr="00BC3A6A">
              <w:rPr>
                <w:szCs w:val="24"/>
              </w:rPr>
              <w:t>Gains/losses on sale of investments</w:t>
            </w:r>
          </w:p>
          <w:p w:rsidR="009D552A" w:rsidRPr="00BC3A6A" w:rsidRDefault="009D552A" w:rsidP="008B31C5">
            <w:pPr>
              <w:pStyle w:val="TableBody"/>
              <w:rPr>
                <w:szCs w:val="24"/>
              </w:rPr>
            </w:pPr>
            <w:r>
              <w:rPr>
                <w:szCs w:val="24"/>
              </w:rPr>
              <w:t xml:space="preserve">  </w:t>
            </w:r>
            <w:r w:rsidRPr="00BC3A6A">
              <w:rPr>
                <w:szCs w:val="24"/>
              </w:rPr>
              <w:t xml:space="preserve">Equity in earnings/losses of </w:t>
            </w:r>
            <w:r>
              <w:rPr>
                <w:szCs w:val="24"/>
              </w:rPr>
              <w:t>affiliates</w:t>
            </w:r>
          </w:p>
          <w:p w:rsidR="009D552A" w:rsidRPr="00BC3A6A" w:rsidRDefault="009D552A" w:rsidP="008B31C5">
            <w:pPr>
              <w:pStyle w:val="TableBody"/>
              <w:rPr>
                <w:szCs w:val="24"/>
              </w:rPr>
            </w:pPr>
            <w:r>
              <w:rPr>
                <w:szCs w:val="24"/>
              </w:rPr>
              <w:t xml:space="preserve">  </w:t>
            </w:r>
            <w:r w:rsidRPr="00BC3A6A">
              <w:rPr>
                <w:szCs w:val="24"/>
              </w:rPr>
              <w:t>Div</w:t>
            </w:r>
            <w:r>
              <w:rPr>
                <w:szCs w:val="24"/>
              </w:rPr>
              <w:t>idends received from affiliates</w:t>
            </w:r>
          </w:p>
          <w:p w:rsidR="009D552A" w:rsidRDefault="009D552A" w:rsidP="008B31C5">
            <w:pPr>
              <w:pStyle w:val="TableBody"/>
              <w:rPr>
                <w:szCs w:val="24"/>
              </w:rPr>
            </w:pPr>
            <w:r>
              <w:rPr>
                <w:szCs w:val="24"/>
              </w:rPr>
              <w:t xml:space="preserve">  </w:t>
            </w:r>
            <w:r w:rsidRPr="00BC3A6A">
              <w:rPr>
                <w:szCs w:val="24"/>
              </w:rPr>
              <w:t>Net unrealized gains/losses on trading</w:t>
            </w:r>
            <w:r w:rsidRPr="00BC3A6A">
              <w:rPr>
                <w:szCs w:val="24"/>
              </w:rPr>
              <w:br/>
              <w:t xml:space="preserve">  </w:t>
            </w:r>
            <w:r>
              <w:rPr>
                <w:szCs w:val="24"/>
              </w:rPr>
              <w:t xml:space="preserve">  </w:t>
            </w:r>
            <w:r w:rsidRPr="00BC3A6A">
              <w:rPr>
                <w:szCs w:val="24"/>
              </w:rPr>
              <w:t xml:space="preserve">  securities</w:t>
            </w:r>
          </w:p>
          <w:p w:rsidR="009D552A" w:rsidRPr="00BC3A6A" w:rsidRDefault="009D552A" w:rsidP="008B31C5">
            <w:pPr>
              <w:pStyle w:val="TableBody"/>
              <w:rPr>
                <w:b/>
                <w:i/>
                <w:szCs w:val="24"/>
              </w:rPr>
            </w:pPr>
            <w:r>
              <w:rPr>
                <w:b/>
                <w:i/>
                <w:szCs w:val="24"/>
              </w:rPr>
              <w:t xml:space="preserve">Investing </w:t>
            </w:r>
            <w:r w:rsidRPr="00BC3A6A">
              <w:rPr>
                <w:b/>
                <w:i/>
                <w:szCs w:val="24"/>
              </w:rPr>
              <w:t>Activities</w:t>
            </w:r>
          </w:p>
          <w:p w:rsidR="009D552A" w:rsidRPr="00BC3A6A" w:rsidRDefault="009D552A" w:rsidP="008B31C5">
            <w:pPr>
              <w:pStyle w:val="TableBody"/>
              <w:rPr>
                <w:szCs w:val="24"/>
              </w:rPr>
            </w:pPr>
            <w:r>
              <w:rPr>
                <w:szCs w:val="24"/>
              </w:rPr>
              <w:t xml:space="preserve">  Purchase/sale of investments</w:t>
            </w:r>
          </w:p>
        </w:tc>
        <w:tc>
          <w:tcPr>
            <w:tcW w:w="288" w:type="dxa"/>
            <w:tcBorders>
              <w:top w:val="nil"/>
              <w:bottom w:val="nil"/>
            </w:tcBorders>
          </w:tcPr>
          <w:p w:rsidR="009D552A" w:rsidRPr="00BC3A6A" w:rsidRDefault="009D552A" w:rsidP="008B31C5">
            <w:pPr>
              <w:pStyle w:val="TableBody"/>
              <w:rPr>
                <w:i/>
                <w:szCs w:val="24"/>
              </w:rPr>
            </w:pPr>
          </w:p>
        </w:tc>
        <w:tc>
          <w:tcPr>
            <w:tcW w:w="4320" w:type="dxa"/>
          </w:tcPr>
          <w:p w:rsidR="009D552A" w:rsidRPr="00BC3A6A" w:rsidRDefault="009D552A" w:rsidP="008B31C5">
            <w:pPr>
              <w:pStyle w:val="TableBody"/>
              <w:rPr>
                <w:b/>
                <w:bCs/>
                <w:i/>
                <w:szCs w:val="24"/>
              </w:rPr>
            </w:pPr>
            <w:r w:rsidRPr="00E03C31">
              <w:rPr>
                <w:b/>
                <w:bCs/>
              </w:rPr>
              <w:t>Notes</w:t>
            </w:r>
            <w:r w:rsidRPr="00BC3A6A">
              <w:rPr>
                <w:b/>
                <w:bCs/>
                <w:i/>
                <w:szCs w:val="24"/>
              </w:rPr>
              <w:t xml:space="preserve"> </w:t>
            </w:r>
          </w:p>
          <w:p w:rsidR="009D552A" w:rsidRPr="00BC3A6A" w:rsidRDefault="009D552A" w:rsidP="008B31C5">
            <w:pPr>
              <w:pStyle w:val="TableBody"/>
              <w:rPr>
                <w:b/>
                <w:bCs/>
                <w:i/>
                <w:szCs w:val="24"/>
              </w:rPr>
            </w:pPr>
            <w:r w:rsidRPr="00BC3A6A">
              <w:rPr>
                <w:b/>
                <w:bCs/>
                <w:i/>
                <w:szCs w:val="24"/>
              </w:rPr>
              <w:t>In Various Notes</w:t>
            </w:r>
          </w:p>
          <w:p w:rsidR="009D552A" w:rsidRPr="00BC3A6A" w:rsidRDefault="009D552A" w:rsidP="008B31C5">
            <w:pPr>
              <w:pStyle w:val="TableBody"/>
              <w:rPr>
                <w:szCs w:val="24"/>
              </w:rPr>
            </w:pPr>
            <w:r w:rsidRPr="00BC3A6A">
              <w:rPr>
                <w:szCs w:val="24"/>
              </w:rPr>
              <w:t>Accounting policies for investments</w:t>
            </w:r>
          </w:p>
          <w:p w:rsidR="009D552A" w:rsidRPr="00BC3A6A" w:rsidRDefault="009D552A" w:rsidP="008B31C5">
            <w:pPr>
              <w:pStyle w:val="TableBody"/>
              <w:rPr>
                <w:szCs w:val="24"/>
              </w:rPr>
            </w:pPr>
            <w:r w:rsidRPr="00BC3A6A">
              <w:rPr>
                <w:szCs w:val="24"/>
              </w:rPr>
              <w:t>Details on securities held as trading and</w:t>
            </w:r>
            <w:r>
              <w:rPr>
                <w:szCs w:val="24"/>
              </w:rPr>
              <w:br/>
              <w:t xml:space="preserve">   </w:t>
            </w:r>
            <w:r w:rsidRPr="00BC3A6A">
              <w:rPr>
                <w:szCs w:val="24"/>
              </w:rPr>
              <w:t xml:space="preserve"> available</w:t>
            </w:r>
            <w:r>
              <w:rPr>
                <w:szCs w:val="24"/>
              </w:rPr>
              <w:t>-for-</w:t>
            </w:r>
            <w:r w:rsidRPr="00BC3A6A">
              <w:rPr>
                <w:szCs w:val="24"/>
              </w:rPr>
              <w:t>sale securities and</w:t>
            </w:r>
            <w:r>
              <w:rPr>
                <w:szCs w:val="24"/>
              </w:rPr>
              <w:br/>
              <w:t xml:space="preserve">   </w:t>
            </w:r>
            <w:r w:rsidRPr="00BC3A6A">
              <w:rPr>
                <w:szCs w:val="24"/>
              </w:rPr>
              <w:t xml:space="preserve"> investments in </w:t>
            </w:r>
            <w:r>
              <w:rPr>
                <w:szCs w:val="24"/>
              </w:rPr>
              <w:t>affiliates</w:t>
            </w:r>
          </w:p>
          <w:p w:rsidR="009D552A" w:rsidRPr="00BC3A6A" w:rsidRDefault="009D552A" w:rsidP="008B31C5">
            <w:pPr>
              <w:pStyle w:val="TableBody"/>
              <w:rPr>
                <w:szCs w:val="24"/>
              </w:rPr>
            </w:pPr>
          </w:p>
        </w:tc>
      </w:tr>
    </w:tbl>
    <w:p w:rsidR="00D51966" w:rsidRPr="00865E59" w:rsidRDefault="00D51966" w:rsidP="00D51966">
      <w:pPr>
        <w:rPr>
          <w:sz w:val="4"/>
          <w:szCs w:val="4"/>
        </w:rPr>
      </w:pPr>
    </w:p>
    <w:p w:rsidR="00DC5FDC" w:rsidRDefault="00DC5FDC">
      <w:r>
        <w:rPr>
          <w:b/>
        </w:rPr>
        <w:br w:type="page"/>
      </w:r>
    </w:p>
    <w:tbl>
      <w:tblPr>
        <w:tblW w:w="0" w:type="auto"/>
        <w:tblLayout w:type="fixed"/>
        <w:tblLook w:val="01E0" w:firstRow="1" w:lastRow="1" w:firstColumn="1" w:lastColumn="1" w:noHBand="0" w:noVBand="0"/>
      </w:tblPr>
      <w:tblGrid>
        <w:gridCol w:w="6498"/>
        <w:gridCol w:w="2862"/>
      </w:tblGrid>
      <w:tr w:rsidR="00D51966" w:rsidRPr="00FB77B2" w:rsidTr="007120D1">
        <w:tc>
          <w:tcPr>
            <w:tcW w:w="6498" w:type="dxa"/>
            <w:tcBorders>
              <w:right w:val="single" w:sz="4" w:space="0" w:color="auto"/>
            </w:tcBorders>
          </w:tcPr>
          <w:p w:rsidR="00D51966" w:rsidRPr="00FB77B2" w:rsidRDefault="00D51966" w:rsidP="007120D1">
            <w:pPr>
              <w:pStyle w:val="Heading1"/>
              <w:rPr>
                <w:bCs/>
              </w:rPr>
            </w:pPr>
            <w:r w:rsidRPr="00FB77B2">
              <w:rPr>
                <w:rFonts w:ascii="Times New Roman" w:hAnsi="Times New Roman"/>
                <w:b w:val="0"/>
                <w:kern w:val="0"/>
                <w:sz w:val="22"/>
                <w:u w:val="none"/>
              </w:rPr>
              <w:lastRenderedPageBreak/>
              <w:br w:type="page"/>
            </w:r>
            <w:r w:rsidRPr="00FB77B2">
              <w:rPr>
                <w:rFonts w:ascii="Times New Roman" w:hAnsi="Times New Roman"/>
                <w:b w:val="0"/>
                <w:kern w:val="0"/>
                <w:sz w:val="22"/>
                <w:u w:val="none"/>
              </w:rPr>
              <w:br w:type="page"/>
            </w:r>
            <w:r w:rsidRPr="00FB77B2">
              <w:t>Chapter Outline</w:t>
            </w:r>
          </w:p>
        </w:tc>
        <w:tc>
          <w:tcPr>
            <w:tcW w:w="2862" w:type="dxa"/>
            <w:tcBorders>
              <w:left w:val="single" w:sz="4" w:space="0" w:color="auto"/>
            </w:tcBorders>
          </w:tcPr>
          <w:p w:rsidR="00D51966" w:rsidRPr="00FB77B2" w:rsidRDefault="00D51966" w:rsidP="007120D1">
            <w:pPr>
              <w:pStyle w:val="Heading1"/>
            </w:pPr>
            <w:r w:rsidRPr="00FB77B2">
              <w:t>Teaching Notes</w:t>
            </w:r>
          </w:p>
        </w:tc>
      </w:tr>
      <w:tr w:rsidR="007E6035" w:rsidRPr="007E6035" w:rsidTr="007E6035">
        <w:tc>
          <w:tcPr>
            <w:tcW w:w="9360" w:type="dxa"/>
            <w:gridSpan w:val="2"/>
            <w:tcBorders>
              <w:top w:val="single" w:sz="4" w:space="0" w:color="auto"/>
              <w:left w:val="single" w:sz="4" w:space="0" w:color="auto"/>
              <w:bottom w:val="single" w:sz="4" w:space="0" w:color="auto"/>
              <w:right w:val="single" w:sz="4" w:space="0" w:color="auto"/>
            </w:tcBorders>
          </w:tcPr>
          <w:p w:rsidR="007E6035" w:rsidRPr="007E6035" w:rsidRDefault="007E6035" w:rsidP="00A43395">
            <w:pPr>
              <w:pStyle w:val="TableBody"/>
              <w:spacing w:before="60" w:after="60"/>
              <w:ind w:left="288" w:hanging="288"/>
              <w:rPr>
                <w:b/>
                <w:i/>
                <w:iCs/>
              </w:rPr>
            </w:pPr>
            <w:r w:rsidRPr="007E6035">
              <w:rPr>
                <w:b/>
                <w:i/>
                <w:iCs/>
              </w:rPr>
              <w:t xml:space="preserve">LO </w:t>
            </w:r>
            <w:r w:rsidR="002311DC">
              <w:rPr>
                <w:b/>
                <w:i/>
                <w:iCs/>
              </w:rPr>
              <w:t>A-</w:t>
            </w:r>
            <w:r w:rsidRPr="007E6035">
              <w:rPr>
                <w:b/>
                <w:i/>
                <w:iCs/>
              </w:rPr>
              <w:t xml:space="preserve">1 – Analyze and report investments </w:t>
            </w:r>
            <w:r w:rsidR="00A43395">
              <w:rPr>
                <w:b/>
                <w:i/>
                <w:iCs/>
              </w:rPr>
              <w:t xml:space="preserve">in debt securities </w:t>
            </w:r>
            <w:r w:rsidRPr="007E6035">
              <w:rPr>
                <w:b/>
                <w:i/>
                <w:iCs/>
              </w:rPr>
              <w:t>held to maturity.</w:t>
            </w:r>
          </w:p>
        </w:tc>
      </w:tr>
      <w:tr w:rsidR="007E6035" w:rsidRPr="00FB77B2" w:rsidTr="007E6035">
        <w:tc>
          <w:tcPr>
            <w:tcW w:w="6498" w:type="dxa"/>
            <w:tcBorders>
              <w:top w:val="single" w:sz="4" w:space="0" w:color="auto"/>
              <w:right w:val="single" w:sz="4" w:space="0" w:color="auto"/>
            </w:tcBorders>
          </w:tcPr>
          <w:p w:rsidR="007E6035" w:rsidRPr="007E6035" w:rsidRDefault="007E6035" w:rsidP="00741463">
            <w:pPr>
              <w:pStyle w:val="TableBody"/>
              <w:rPr>
                <w:szCs w:val="22"/>
              </w:rPr>
            </w:pPr>
            <w:r w:rsidRPr="007E6035">
              <w:rPr>
                <w:szCs w:val="22"/>
              </w:rPr>
              <w:t>I.</w:t>
            </w:r>
            <w:r w:rsidRPr="007E6035">
              <w:rPr>
                <w:szCs w:val="22"/>
              </w:rPr>
              <w:tab/>
            </w:r>
            <w:r w:rsidRPr="007E6035">
              <w:rPr>
                <w:szCs w:val="22"/>
              </w:rPr>
              <w:tab/>
              <w:t xml:space="preserve">Types of Investments and Accounting Methods </w:t>
            </w:r>
          </w:p>
        </w:tc>
        <w:tc>
          <w:tcPr>
            <w:tcW w:w="2862" w:type="dxa"/>
            <w:tcBorders>
              <w:top w:val="single" w:sz="4" w:space="0" w:color="auto"/>
              <w:left w:val="single" w:sz="4" w:space="0" w:color="auto"/>
            </w:tcBorders>
          </w:tcPr>
          <w:p w:rsidR="007E6035" w:rsidRPr="00D41075" w:rsidRDefault="00D41075" w:rsidP="00CB65FE">
            <w:pPr>
              <w:pStyle w:val="TableBody"/>
              <w:rPr>
                <w:i/>
              </w:rPr>
            </w:pPr>
            <w:r w:rsidRPr="00465492">
              <w:rPr>
                <w:i/>
              </w:rPr>
              <w:t xml:space="preserve">Illustrated in Exhibit </w:t>
            </w:r>
            <w:r w:rsidR="00CB65FE">
              <w:rPr>
                <w:i/>
              </w:rPr>
              <w:t>A</w:t>
            </w:r>
            <w:r w:rsidR="006C055E">
              <w:rPr>
                <w:i/>
              </w:rPr>
              <w:t>.</w:t>
            </w:r>
            <w:r>
              <w:rPr>
                <w:i/>
              </w:rPr>
              <w:t>1</w:t>
            </w:r>
          </w:p>
        </w:tc>
      </w:tr>
      <w:tr w:rsidR="007E6035" w:rsidRPr="00FB77B2" w:rsidTr="007120D1">
        <w:tc>
          <w:tcPr>
            <w:tcW w:w="6498" w:type="dxa"/>
            <w:tcBorders>
              <w:right w:val="single" w:sz="4" w:space="0" w:color="auto"/>
            </w:tcBorders>
          </w:tcPr>
          <w:p w:rsidR="007E6035" w:rsidRPr="007E6035" w:rsidRDefault="007E6035" w:rsidP="0011508C">
            <w:pPr>
              <w:pStyle w:val="TableBody"/>
              <w:ind w:left="864" w:hanging="288"/>
              <w:rPr>
                <w:szCs w:val="22"/>
              </w:rPr>
            </w:pPr>
            <w:r w:rsidRPr="007E6035">
              <w:rPr>
                <w:szCs w:val="22"/>
              </w:rPr>
              <w:t>A.</w:t>
            </w:r>
            <w:r w:rsidRPr="007E6035">
              <w:rPr>
                <w:szCs w:val="22"/>
              </w:rPr>
              <w:tab/>
              <w:t>Passive Investments in Debt and Equity Securities</w:t>
            </w:r>
          </w:p>
        </w:tc>
        <w:tc>
          <w:tcPr>
            <w:tcW w:w="2862" w:type="dxa"/>
            <w:tcBorders>
              <w:left w:val="single" w:sz="4" w:space="0" w:color="auto"/>
            </w:tcBorders>
          </w:tcPr>
          <w:p w:rsidR="007E6035" w:rsidRPr="007E6035" w:rsidRDefault="007E6035" w:rsidP="00741463">
            <w:pPr>
              <w:pStyle w:val="TableBody"/>
              <w:rPr>
                <w:szCs w:val="22"/>
              </w:rPr>
            </w:pPr>
          </w:p>
        </w:tc>
      </w:tr>
      <w:tr w:rsidR="007E6035" w:rsidRPr="00FB77B2" w:rsidTr="007120D1">
        <w:tc>
          <w:tcPr>
            <w:tcW w:w="6498" w:type="dxa"/>
            <w:tcBorders>
              <w:right w:val="single" w:sz="4" w:space="0" w:color="auto"/>
            </w:tcBorders>
          </w:tcPr>
          <w:p w:rsidR="007E6035" w:rsidRPr="007E6035" w:rsidRDefault="00D41075" w:rsidP="00FF0A2F">
            <w:pPr>
              <w:pStyle w:val="TableBody"/>
              <w:ind w:left="1152" w:hanging="288"/>
              <w:rPr>
                <w:szCs w:val="22"/>
              </w:rPr>
            </w:pPr>
            <w:r>
              <w:rPr>
                <w:szCs w:val="22"/>
              </w:rPr>
              <w:t>1.</w:t>
            </w:r>
            <w:r>
              <w:rPr>
                <w:szCs w:val="22"/>
              </w:rPr>
              <w:tab/>
            </w:r>
            <w:r w:rsidRPr="00D41075">
              <w:rPr>
                <w:szCs w:val="22"/>
              </w:rPr>
              <w:t xml:space="preserve">Passive investments </w:t>
            </w:r>
            <w:r w:rsidR="00FF0A2F">
              <w:rPr>
                <w:szCs w:val="22"/>
              </w:rPr>
              <w:t>are m</w:t>
            </w:r>
            <w:r w:rsidRPr="00D41075">
              <w:rPr>
                <w:szCs w:val="22"/>
              </w:rPr>
              <w:t xml:space="preserve">ade to earn a return on funds that may be needed for future </w:t>
            </w:r>
          </w:p>
        </w:tc>
        <w:tc>
          <w:tcPr>
            <w:tcW w:w="2862" w:type="dxa"/>
            <w:tcBorders>
              <w:left w:val="single" w:sz="4" w:space="0" w:color="auto"/>
            </w:tcBorders>
          </w:tcPr>
          <w:p w:rsidR="007E6035" w:rsidRPr="007E6035" w:rsidRDefault="007E6035" w:rsidP="00741463">
            <w:pPr>
              <w:pStyle w:val="TableBody"/>
              <w:rPr>
                <w:szCs w:val="22"/>
              </w:rPr>
            </w:pPr>
          </w:p>
        </w:tc>
      </w:tr>
      <w:tr w:rsidR="0011508C" w:rsidRPr="00FB77B2" w:rsidTr="007120D1">
        <w:tc>
          <w:tcPr>
            <w:tcW w:w="6498" w:type="dxa"/>
            <w:tcBorders>
              <w:right w:val="single" w:sz="4" w:space="0" w:color="auto"/>
            </w:tcBorders>
          </w:tcPr>
          <w:p w:rsidR="0011508C" w:rsidRDefault="0011508C" w:rsidP="0011508C">
            <w:pPr>
              <w:pStyle w:val="TableBody"/>
              <w:ind w:left="1152" w:hanging="288"/>
              <w:rPr>
                <w:szCs w:val="22"/>
              </w:rPr>
            </w:pPr>
            <w:r>
              <w:rPr>
                <w:szCs w:val="22"/>
              </w:rPr>
              <w:t>2.</w:t>
            </w:r>
            <w:r>
              <w:rPr>
                <w:szCs w:val="22"/>
              </w:rPr>
              <w:tab/>
              <w:t>Category includes:</w:t>
            </w:r>
          </w:p>
        </w:tc>
        <w:tc>
          <w:tcPr>
            <w:tcW w:w="2862" w:type="dxa"/>
            <w:tcBorders>
              <w:left w:val="single" w:sz="4" w:space="0" w:color="auto"/>
            </w:tcBorders>
          </w:tcPr>
          <w:p w:rsidR="0011508C" w:rsidRPr="007E6035" w:rsidRDefault="0011508C" w:rsidP="00741463">
            <w:pPr>
              <w:pStyle w:val="TableBody"/>
              <w:rPr>
                <w:szCs w:val="22"/>
              </w:rPr>
            </w:pPr>
          </w:p>
        </w:tc>
      </w:tr>
      <w:tr w:rsidR="00D41075" w:rsidRPr="00FB77B2" w:rsidTr="007120D1">
        <w:tc>
          <w:tcPr>
            <w:tcW w:w="6498" w:type="dxa"/>
            <w:tcBorders>
              <w:right w:val="single" w:sz="4" w:space="0" w:color="auto"/>
            </w:tcBorders>
          </w:tcPr>
          <w:p w:rsidR="00D41075" w:rsidRPr="007E6035" w:rsidRDefault="00D41075" w:rsidP="0011508C">
            <w:pPr>
              <w:pStyle w:val="TableBody"/>
              <w:ind w:left="1440" w:hanging="288"/>
              <w:rPr>
                <w:szCs w:val="22"/>
              </w:rPr>
            </w:pPr>
            <w:r>
              <w:rPr>
                <w:szCs w:val="22"/>
              </w:rPr>
              <w:t>a.</w:t>
            </w:r>
            <w:r>
              <w:rPr>
                <w:szCs w:val="22"/>
              </w:rPr>
              <w:tab/>
            </w:r>
            <w:r w:rsidR="0011508C">
              <w:rPr>
                <w:szCs w:val="22"/>
              </w:rPr>
              <w:t>I</w:t>
            </w:r>
            <w:r w:rsidRPr="00D41075">
              <w:rPr>
                <w:szCs w:val="22"/>
              </w:rPr>
              <w:t>nvestments in debt (bonds and notes)</w:t>
            </w:r>
            <w:r w:rsidR="0011508C">
              <w:rPr>
                <w:szCs w:val="22"/>
              </w:rPr>
              <w:t>;</w:t>
            </w:r>
            <w:r>
              <w:rPr>
                <w:szCs w:val="22"/>
              </w:rPr>
              <w:t xml:space="preserve"> </w:t>
            </w:r>
            <w:r w:rsidR="0011508C" w:rsidRPr="00D41075">
              <w:rPr>
                <w:szCs w:val="22"/>
              </w:rPr>
              <w:t>always considered passive investments</w:t>
            </w:r>
          </w:p>
        </w:tc>
        <w:tc>
          <w:tcPr>
            <w:tcW w:w="2862" w:type="dxa"/>
            <w:tcBorders>
              <w:left w:val="single" w:sz="4" w:space="0" w:color="auto"/>
            </w:tcBorders>
          </w:tcPr>
          <w:p w:rsidR="00D41075" w:rsidRPr="007E6035" w:rsidRDefault="00D41075" w:rsidP="00741463">
            <w:pPr>
              <w:pStyle w:val="TableBody"/>
              <w:rPr>
                <w:szCs w:val="22"/>
              </w:rPr>
            </w:pPr>
          </w:p>
        </w:tc>
      </w:tr>
      <w:tr w:rsidR="00D41075" w:rsidRPr="00FB77B2" w:rsidTr="007120D1">
        <w:tc>
          <w:tcPr>
            <w:tcW w:w="6498" w:type="dxa"/>
            <w:tcBorders>
              <w:right w:val="single" w:sz="4" w:space="0" w:color="auto"/>
            </w:tcBorders>
          </w:tcPr>
          <w:p w:rsidR="00D41075" w:rsidRPr="007E6035" w:rsidRDefault="0011508C" w:rsidP="0011508C">
            <w:pPr>
              <w:pStyle w:val="TableBody"/>
              <w:ind w:left="1728" w:hanging="288"/>
              <w:rPr>
                <w:szCs w:val="22"/>
              </w:rPr>
            </w:pPr>
            <w:r>
              <w:rPr>
                <w:szCs w:val="22"/>
              </w:rPr>
              <w:t>i.</w:t>
            </w:r>
            <w:r>
              <w:rPr>
                <w:szCs w:val="22"/>
              </w:rPr>
              <w:tab/>
            </w:r>
            <w:r w:rsidRPr="00D41075">
              <w:rPr>
                <w:szCs w:val="22"/>
              </w:rPr>
              <w:t>If the</w:t>
            </w:r>
            <w:r>
              <w:rPr>
                <w:szCs w:val="22"/>
              </w:rPr>
              <w:t xml:space="preserve"> </w:t>
            </w:r>
            <w:r w:rsidRPr="00D41075">
              <w:rPr>
                <w:szCs w:val="22"/>
              </w:rPr>
              <w:t>company intends to hold the securities until they reach maturity, the investments are measured</w:t>
            </w:r>
            <w:r>
              <w:rPr>
                <w:szCs w:val="22"/>
              </w:rPr>
              <w:t xml:space="preserve"> </w:t>
            </w:r>
            <w:r w:rsidRPr="00D41075">
              <w:rPr>
                <w:szCs w:val="22"/>
              </w:rPr>
              <w:t>and reported at amortized cost</w:t>
            </w:r>
          </w:p>
        </w:tc>
        <w:tc>
          <w:tcPr>
            <w:tcW w:w="2862" w:type="dxa"/>
            <w:tcBorders>
              <w:left w:val="single" w:sz="4" w:space="0" w:color="auto"/>
            </w:tcBorders>
          </w:tcPr>
          <w:p w:rsidR="00D41075" w:rsidRPr="007E6035" w:rsidRDefault="00D41075" w:rsidP="00741463">
            <w:pPr>
              <w:pStyle w:val="TableBody"/>
              <w:rPr>
                <w:szCs w:val="22"/>
              </w:rPr>
            </w:pPr>
          </w:p>
        </w:tc>
      </w:tr>
      <w:tr w:rsidR="00D41075" w:rsidRPr="00FB77B2" w:rsidTr="007120D1">
        <w:tc>
          <w:tcPr>
            <w:tcW w:w="6498" w:type="dxa"/>
            <w:tcBorders>
              <w:right w:val="single" w:sz="4" w:space="0" w:color="auto"/>
            </w:tcBorders>
          </w:tcPr>
          <w:p w:rsidR="00D41075" w:rsidRPr="007E6035" w:rsidRDefault="0011508C" w:rsidP="0011508C">
            <w:pPr>
              <w:pStyle w:val="TableBody"/>
              <w:ind w:left="1728" w:hanging="288"/>
              <w:rPr>
                <w:szCs w:val="22"/>
              </w:rPr>
            </w:pPr>
            <w:r>
              <w:rPr>
                <w:szCs w:val="22"/>
              </w:rPr>
              <w:t>ii.</w:t>
            </w:r>
            <w:r>
              <w:rPr>
                <w:szCs w:val="22"/>
              </w:rPr>
              <w:tab/>
            </w:r>
            <w:r w:rsidRPr="00D41075">
              <w:rPr>
                <w:szCs w:val="22"/>
              </w:rPr>
              <w:t>If they are to be sold before maturity, they are reported using</w:t>
            </w:r>
            <w:r>
              <w:rPr>
                <w:szCs w:val="22"/>
              </w:rPr>
              <w:t xml:space="preserve"> the fair value method</w:t>
            </w:r>
          </w:p>
        </w:tc>
        <w:tc>
          <w:tcPr>
            <w:tcW w:w="2862" w:type="dxa"/>
            <w:tcBorders>
              <w:left w:val="single" w:sz="4" w:space="0" w:color="auto"/>
            </w:tcBorders>
          </w:tcPr>
          <w:p w:rsidR="00D41075" w:rsidRPr="007E6035" w:rsidRDefault="00D41075" w:rsidP="00741463">
            <w:pPr>
              <w:pStyle w:val="TableBody"/>
              <w:rPr>
                <w:szCs w:val="22"/>
              </w:rPr>
            </w:pPr>
          </w:p>
        </w:tc>
      </w:tr>
      <w:tr w:rsidR="0011508C" w:rsidRPr="00FB77B2" w:rsidTr="007120D1">
        <w:tc>
          <w:tcPr>
            <w:tcW w:w="6498" w:type="dxa"/>
            <w:tcBorders>
              <w:right w:val="single" w:sz="4" w:space="0" w:color="auto"/>
            </w:tcBorders>
          </w:tcPr>
          <w:p w:rsidR="0011508C" w:rsidRPr="00D41075" w:rsidRDefault="0011508C" w:rsidP="0011508C">
            <w:pPr>
              <w:pStyle w:val="TableBody"/>
              <w:ind w:left="1440" w:hanging="288"/>
              <w:rPr>
                <w:szCs w:val="22"/>
              </w:rPr>
            </w:pPr>
            <w:r>
              <w:rPr>
                <w:szCs w:val="22"/>
              </w:rPr>
              <w:t>b.</w:t>
            </w:r>
            <w:r>
              <w:rPr>
                <w:szCs w:val="22"/>
              </w:rPr>
              <w:tab/>
              <w:t xml:space="preserve">Investments in equity </w:t>
            </w:r>
            <w:r w:rsidRPr="00D41075">
              <w:rPr>
                <w:szCs w:val="22"/>
              </w:rPr>
              <w:t>securities (stock)</w:t>
            </w:r>
          </w:p>
        </w:tc>
        <w:tc>
          <w:tcPr>
            <w:tcW w:w="2862" w:type="dxa"/>
            <w:tcBorders>
              <w:left w:val="single" w:sz="4" w:space="0" w:color="auto"/>
            </w:tcBorders>
          </w:tcPr>
          <w:p w:rsidR="0011508C" w:rsidRPr="007E6035" w:rsidRDefault="0011508C" w:rsidP="00741463">
            <w:pPr>
              <w:pStyle w:val="TableBody"/>
              <w:rPr>
                <w:szCs w:val="22"/>
              </w:rPr>
            </w:pPr>
          </w:p>
        </w:tc>
      </w:tr>
      <w:tr w:rsidR="00D41075" w:rsidRPr="00FB77B2" w:rsidTr="007120D1">
        <w:tc>
          <w:tcPr>
            <w:tcW w:w="6498" w:type="dxa"/>
            <w:tcBorders>
              <w:right w:val="single" w:sz="4" w:space="0" w:color="auto"/>
            </w:tcBorders>
          </w:tcPr>
          <w:p w:rsidR="00D41075" w:rsidRPr="007E6035" w:rsidRDefault="0011508C" w:rsidP="0011508C">
            <w:pPr>
              <w:pStyle w:val="TableBody"/>
              <w:ind w:left="1728" w:hanging="288"/>
              <w:rPr>
                <w:szCs w:val="22"/>
              </w:rPr>
            </w:pPr>
            <w:r>
              <w:rPr>
                <w:szCs w:val="22"/>
              </w:rPr>
              <w:t>i.</w:t>
            </w:r>
            <w:r>
              <w:rPr>
                <w:szCs w:val="22"/>
              </w:rPr>
              <w:tab/>
              <w:t xml:space="preserve">Presumed </w:t>
            </w:r>
            <w:r w:rsidRPr="00D41075">
              <w:rPr>
                <w:szCs w:val="22"/>
              </w:rPr>
              <w:t>passive if the investing</w:t>
            </w:r>
            <w:r>
              <w:rPr>
                <w:szCs w:val="22"/>
              </w:rPr>
              <w:t xml:space="preserve"> </w:t>
            </w:r>
            <w:r w:rsidRPr="00D41075">
              <w:rPr>
                <w:szCs w:val="22"/>
              </w:rPr>
              <w:t>company owns less than 20</w:t>
            </w:r>
            <w:r w:rsidR="00870E25">
              <w:rPr>
                <w:szCs w:val="22"/>
              </w:rPr>
              <w:t>%</w:t>
            </w:r>
            <w:r w:rsidRPr="00D41075">
              <w:rPr>
                <w:szCs w:val="22"/>
              </w:rPr>
              <w:t xml:space="preserve"> of the outstanding voting shares of the other company</w:t>
            </w:r>
          </w:p>
        </w:tc>
        <w:tc>
          <w:tcPr>
            <w:tcW w:w="2862" w:type="dxa"/>
            <w:tcBorders>
              <w:left w:val="single" w:sz="4" w:space="0" w:color="auto"/>
            </w:tcBorders>
          </w:tcPr>
          <w:p w:rsidR="00D41075" w:rsidRPr="007E6035" w:rsidRDefault="00D41075" w:rsidP="00741463">
            <w:pPr>
              <w:pStyle w:val="TableBody"/>
              <w:rPr>
                <w:szCs w:val="22"/>
              </w:rPr>
            </w:pPr>
          </w:p>
        </w:tc>
      </w:tr>
      <w:tr w:rsidR="00D41075" w:rsidRPr="00FB77B2" w:rsidTr="007120D1">
        <w:tc>
          <w:tcPr>
            <w:tcW w:w="6498" w:type="dxa"/>
            <w:tcBorders>
              <w:right w:val="single" w:sz="4" w:space="0" w:color="auto"/>
            </w:tcBorders>
          </w:tcPr>
          <w:p w:rsidR="00D41075" w:rsidRPr="007E6035" w:rsidRDefault="0011508C" w:rsidP="00EE1E75">
            <w:pPr>
              <w:pStyle w:val="TableBody"/>
              <w:ind w:left="1728" w:hanging="288"/>
              <w:rPr>
                <w:szCs w:val="22"/>
              </w:rPr>
            </w:pPr>
            <w:r>
              <w:rPr>
                <w:szCs w:val="22"/>
              </w:rPr>
              <w:t>ii.</w:t>
            </w:r>
            <w:r>
              <w:rPr>
                <w:szCs w:val="22"/>
              </w:rPr>
              <w:tab/>
            </w:r>
            <w:r w:rsidRPr="00D41075">
              <w:rPr>
                <w:szCs w:val="22"/>
              </w:rPr>
              <w:t>The</w:t>
            </w:r>
            <w:r>
              <w:rPr>
                <w:szCs w:val="22"/>
              </w:rPr>
              <w:t xml:space="preserve"> </w:t>
            </w:r>
            <w:r w:rsidRPr="00D41075">
              <w:rPr>
                <w:szCs w:val="22"/>
              </w:rPr>
              <w:t>fair value method is used to measure and report the investments</w:t>
            </w:r>
          </w:p>
        </w:tc>
        <w:tc>
          <w:tcPr>
            <w:tcW w:w="2862" w:type="dxa"/>
            <w:tcBorders>
              <w:left w:val="single" w:sz="4" w:space="0" w:color="auto"/>
            </w:tcBorders>
          </w:tcPr>
          <w:p w:rsidR="00D41075" w:rsidRPr="007E6035" w:rsidRDefault="00D41075" w:rsidP="00741463">
            <w:pPr>
              <w:pStyle w:val="TableBody"/>
              <w:rPr>
                <w:szCs w:val="22"/>
              </w:rPr>
            </w:pPr>
          </w:p>
        </w:tc>
      </w:tr>
      <w:tr w:rsidR="00EE1E75" w:rsidRPr="00FB77B2" w:rsidTr="007120D1">
        <w:tc>
          <w:tcPr>
            <w:tcW w:w="6498" w:type="dxa"/>
            <w:tcBorders>
              <w:right w:val="single" w:sz="4" w:space="0" w:color="auto"/>
            </w:tcBorders>
          </w:tcPr>
          <w:p w:rsidR="00EE1E75" w:rsidRPr="007E6035" w:rsidRDefault="00EE1E75" w:rsidP="0084079B">
            <w:pPr>
              <w:pStyle w:val="TableBody"/>
              <w:ind w:left="576"/>
              <w:rPr>
                <w:szCs w:val="22"/>
              </w:rPr>
            </w:pPr>
            <w:r w:rsidRPr="007E6035">
              <w:rPr>
                <w:szCs w:val="22"/>
              </w:rPr>
              <w:t>B.</w:t>
            </w:r>
            <w:r w:rsidRPr="007E6035">
              <w:rPr>
                <w:szCs w:val="22"/>
              </w:rPr>
              <w:tab/>
              <w:t>Investments in Stock for Significant Influence</w:t>
            </w:r>
          </w:p>
        </w:tc>
        <w:tc>
          <w:tcPr>
            <w:tcW w:w="2862" w:type="dxa"/>
            <w:tcBorders>
              <w:left w:val="single" w:sz="4" w:space="0" w:color="auto"/>
            </w:tcBorders>
          </w:tcPr>
          <w:p w:rsidR="00EE1E75" w:rsidRPr="007E6035" w:rsidRDefault="00EE1E75" w:rsidP="00741463">
            <w:pPr>
              <w:pStyle w:val="TableBody"/>
              <w:rPr>
                <w:szCs w:val="22"/>
              </w:rPr>
            </w:pPr>
          </w:p>
        </w:tc>
      </w:tr>
      <w:tr w:rsidR="00EE1E75" w:rsidRPr="00FB77B2" w:rsidTr="007120D1">
        <w:tc>
          <w:tcPr>
            <w:tcW w:w="6498" w:type="dxa"/>
            <w:tcBorders>
              <w:right w:val="single" w:sz="4" w:space="0" w:color="auto"/>
            </w:tcBorders>
          </w:tcPr>
          <w:p w:rsidR="00EE1E75" w:rsidRPr="007E6035" w:rsidRDefault="00EE1E75" w:rsidP="00FF0A2F">
            <w:pPr>
              <w:pStyle w:val="TableBody"/>
              <w:ind w:left="1152" w:hanging="288"/>
              <w:rPr>
                <w:szCs w:val="22"/>
              </w:rPr>
            </w:pPr>
            <w:r>
              <w:rPr>
                <w:szCs w:val="22"/>
              </w:rPr>
              <w:t>1.</w:t>
            </w:r>
            <w:r>
              <w:rPr>
                <w:szCs w:val="22"/>
              </w:rPr>
              <w:tab/>
            </w:r>
            <w:r w:rsidR="006C055E">
              <w:rPr>
                <w:szCs w:val="22"/>
              </w:rPr>
              <w:t>Significant influence</w:t>
            </w:r>
            <w:r w:rsidR="00FF0A2F">
              <w:rPr>
                <w:szCs w:val="22"/>
              </w:rPr>
              <w:t xml:space="preserve"> is the</w:t>
            </w:r>
            <w:r w:rsidRPr="00EE1E75">
              <w:rPr>
                <w:szCs w:val="22"/>
              </w:rPr>
              <w:t xml:space="preserve"> ability to have an important impact on the operating, investing, and financing policies of another company</w:t>
            </w:r>
          </w:p>
        </w:tc>
        <w:tc>
          <w:tcPr>
            <w:tcW w:w="2862" w:type="dxa"/>
            <w:tcBorders>
              <w:left w:val="single" w:sz="4" w:space="0" w:color="auto"/>
            </w:tcBorders>
          </w:tcPr>
          <w:p w:rsidR="00EE1E75" w:rsidRPr="007E6035" w:rsidRDefault="00EE1E75" w:rsidP="00741463">
            <w:pPr>
              <w:pStyle w:val="TableBody"/>
              <w:rPr>
                <w:szCs w:val="22"/>
              </w:rPr>
            </w:pPr>
          </w:p>
        </w:tc>
      </w:tr>
      <w:tr w:rsidR="00EE1E75" w:rsidRPr="00FB77B2" w:rsidTr="007120D1">
        <w:tc>
          <w:tcPr>
            <w:tcW w:w="6498" w:type="dxa"/>
            <w:tcBorders>
              <w:right w:val="single" w:sz="4" w:space="0" w:color="auto"/>
            </w:tcBorders>
          </w:tcPr>
          <w:p w:rsidR="00EE1E75" w:rsidRPr="007E6035" w:rsidRDefault="00EE1E75" w:rsidP="00C06E0C">
            <w:pPr>
              <w:pStyle w:val="TableBody"/>
              <w:ind w:left="1440" w:hanging="288"/>
              <w:rPr>
                <w:szCs w:val="22"/>
              </w:rPr>
            </w:pPr>
            <w:r>
              <w:rPr>
                <w:szCs w:val="22"/>
              </w:rPr>
              <w:t>a</w:t>
            </w:r>
            <w:r w:rsidRPr="00EE1E75">
              <w:rPr>
                <w:szCs w:val="22"/>
              </w:rPr>
              <w:t>.</w:t>
            </w:r>
            <w:r w:rsidRPr="00EE1E75">
              <w:rPr>
                <w:szCs w:val="22"/>
              </w:rPr>
              <w:tab/>
              <w:t>Presumed if the investing company owns from 20</w:t>
            </w:r>
            <w:r w:rsidR="00C06E0C">
              <w:rPr>
                <w:szCs w:val="22"/>
              </w:rPr>
              <w:t>%</w:t>
            </w:r>
            <w:r w:rsidRPr="00EE1E75">
              <w:rPr>
                <w:szCs w:val="22"/>
              </w:rPr>
              <w:t xml:space="preserve"> to 50</w:t>
            </w:r>
            <w:r w:rsidR="00C06E0C">
              <w:rPr>
                <w:szCs w:val="22"/>
              </w:rPr>
              <w:t>%</w:t>
            </w:r>
            <w:r w:rsidRPr="00EE1E75">
              <w:rPr>
                <w:szCs w:val="22"/>
              </w:rPr>
              <w:t xml:space="preserve"> of the outstanding voting shares of the other company</w:t>
            </w:r>
          </w:p>
        </w:tc>
        <w:tc>
          <w:tcPr>
            <w:tcW w:w="2862" w:type="dxa"/>
            <w:tcBorders>
              <w:left w:val="single" w:sz="4" w:space="0" w:color="auto"/>
            </w:tcBorders>
          </w:tcPr>
          <w:p w:rsidR="00EE1E75" w:rsidRPr="007E6035" w:rsidRDefault="00EE1E75" w:rsidP="00741463">
            <w:pPr>
              <w:pStyle w:val="TableBody"/>
              <w:rPr>
                <w:szCs w:val="22"/>
              </w:rPr>
            </w:pPr>
          </w:p>
        </w:tc>
      </w:tr>
      <w:tr w:rsidR="00EE1E75" w:rsidRPr="00FB77B2" w:rsidTr="007120D1">
        <w:tc>
          <w:tcPr>
            <w:tcW w:w="6498" w:type="dxa"/>
            <w:tcBorders>
              <w:right w:val="single" w:sz="4" w:space="0" w:color="auto"/>
            </w:tcBorders>
          </w:tcPr>
          <w:p w:rsidR="00EE1E75" w:rsidRPr="007E6035" w:rsidRDefault="00EE1E75" w:rsidP="00EE1E75">
            <w:pPr>
              <w:pStyle w:val="TableBody"/>
              <w:ind w:left="1440" w:hanging="288"/>
              <w:rPr>
                <w:szCs w:val="22"/>
              </w:rPr>
            </w:pPr>
            <w:r>
              <w:rPr>
                <w:szCs w:val="22"/>
              </w:rPr>
              <w:t>b.</w:t>
            </w:r>
            <w:r>
              <w:rPr>
                <w:szCs w:val="22"/>
              </w:rPr>
              <w:tab/>
              <w:t>Other</w:t>
            </w:r>
            <w:r w:rsidRPr="00EE1E75">
              <w:rPr>
                <w:szCs w:val="22"/>
              </w:rPr>
              <w:t xml:space="preserve"> factors may also indicate that significant influence exists </w:t>
            </w:r>
          </w:p>
        </w:tc>
        <w:tc>
          <w:tcPr>
            <w:tcW w:w="2862" w:type="dxa"/>
            <w:tcBorders>
              <w:left w:val="single" w:sz="4" w:space="0" w:color="auto"/>
            </w:tcBorders>
          </w:tcPr>
          <w:p w:rsidR="00EE1E75" w:rsidRPr="007E6035" w:rsidRDefault="00EE1E75" w:rsidP="00741463">
            <w:pPr>
              <w:pStyle w:val="TableBody"/>
              <w:rPr>
                <w:szCs w:val="22"/>
              </w:rPr>
            </w:pPr>
          </w:p>
        </w:tc>
      </w:tr>
      <w:tr w:rsidR="00EE1E75" w:rsidRPr="00FB77B2" w:rsidTr="007120D1">
        <w:tc>
          <w:tcPr>
            <w:tcW w:w="6498" w:type="dxa"/>
            <w:tcBorders>
              <w:right w:val="single" w:sz="4" w:space="0" w:color="auto"/>
            </w:tcBorders>
          </w:tcPr>
          <w:p w:rsidR="00EE1E75" w:rsidRDefault="00EE1E75" w:rsidP="00EE1E75">
            <w:pPr>
              <w:pStyle w:val="TableBody"/>
              <w:ind w:left="1728" w:hanging="288"/>
              <w:rPr>
                <w:szCs w:val="22"/>
              </w:rPr>
            </w:pPr>
            <w:r>
              <w:rPr>
                <w:szCs w:val="22"/>
              </w:rPr>
              <w:t>i.</w:t>
            </w:r>
            <w:r>
              <w:rPr>
                <w:szCs w:val="22"/>
              </w:rPr>
              <w:tab/>
              <w:t>M</w:t>
            </w:r>
            <w:r w:rsidRPr="00EE1E75">
              <w:rPr>
                <w:szCs w:val="22"/>
              </w:rPr>
              <w:t>embership</w:t>
            </w:r>
            <w:r>
              <w:rPr>
                <w:szCs w:val="22"/>
              </w:rPr>
              <w:t xml:space="preserve"> </w:t>
            </w:r>
            <w:r w:rsidRPr="00EE1E75">
              <w:rPr>
                <w:szCs w:val="22"/>
              </w:rPr>
              <w:t>on the board of directors of the other company</w:t>
            </w:r>
          </w:p>
        </w:tc>
        <w:tc>
          <w:tcPr>
            <w:tcW w:w="2862" w:type="dxa"/>
            <w:tcBorders>
              <w:left w:val="single" w:sz="4" w:space="0" w:color="auto"/>
            </w:tcBorders>
          </w:tcPr>
          <w:p w:rsidR="00EE1E75" w:rsidRPr="007E6035" w:rsidRDefault="00EE1E75" w:rsidP="00741463">
            <w:pPr>
              <w:pStyle w:val="TableBody"/>
              <w:rPr>
                <w:szCs w:val="22"/>
              </w:rPr>
            </w:pPr>
          </w:p>
        </w:tc>
      </w:tr>
      <w:tr w:rsidR="00EE1E75" w:rsidRPr="00FB77B2" w:rsidTr="007120D1">
        <w:tc>
          <w:tcPr>
            <w:tcW w:w="6498" w:type="dxa"/>
            <w:tcBorders>
              <w:right w:val="single" w:sz="4" w:space="0" w:color="auto"/>
            </w:tcBorders>
          </w:tcPr>
          <w:p w:rsidR="00EE1E75" w:rsidRDefault="00EE1E75" w:rsidP="00EE1E75">
            <w:pPr>
              <w:pStyle w:val="TableBody"/>
              <w:ind w:left="1728" w:hanging="288"/>
              <w:rPr>
                <w:szCs w:val="22"/>
              </w:rPr>
            </w:pPr>
            <w:r>
              <w:rPr>
                <w:szCs w:val="22"/>
              </w:rPr>
              <w:t>ii.</w:t>
            </w:r>
            <w:r>
              <w:rPr>
                <w:szCs w:val="22"/>
              </w:rPr>
              <w:tab/>
              <w:t>P</w:t>
            </w:r>
            <w:r w:rsidRPr="00EE1E75">
              <w:rPr>
                <w:szCs w:val="22"/>
              </w:rPr>
              <w:t>articipation in the policy-making processes</w:t>
            </w:r>
          </w:p>
        </w:tc>
        <w:tc>
          <w:tcPr>
            <w:tcW w:w="2862" w:type="dxa"/>
            <w:tcBorders>
              <w:left w:val="single" w:sz="4" w:space="0" w:color="auto"/>
            </w:tcBorders>
          </w:tcPr>
          <w:p w:rsidR="00EE1E75" w:rsidRPr="007E6035" w:rsidRDefault="00EE1E75" w:rsidP="00741463">
            <w:pPr>
              <w:pStyle w:val="TableBody"/>
              <w:rPr>
                <w:szCs w:val="22"/>
              </w:rPr>
            </w:pPr>
          </w:p>
        </w:tc>
      </w:tr>
      <w:tr w:rsidR="00EE1E75" w:rsidRPr="00FB77B2" w:rsidTr="007120D1">
        <w:tc>
          <w:tcPr>
            <w:tcW w:w="6498" w:type="dxa"/>
            <w:tcBorders>
              <w:right w:val="single" w:sz="4" w:space="0" w:color="auto"/>
            </w:tcBorders>
          </w:tcPr>
          <w:p w:rsidR="00EE1E75" w:rsidRDefault="00EE1E75" w:rsidP="00EE1E75">
            <w:pPr>
              <w:pStyle w:val="TableBody"/>
              <w:ind w:left="1728" w:hanging="288"/>
              <w:rPr>
                <w:szCs w:val="22"/>
              </w:rPr>
            </w:pPr>
            <w:r>
              <w:rPr>
                <w:szCs w:val="22"/>
              </w:rPr>
              <w:t>iii.</w:t>
            </w:r>
            <w:r>
              <w:rPr>
                <w:szCs w:val="22"/>
              </w:rPr>
              <w:tab/>
              <w:t>E</w:t>
            </w:r>
            <w:r w:rsidRPr="00EE1E75">
              <w:rPr>
                <w:szCs w:val="22"/>
              </w:rPr>
              <w:t>vidence of material transactions between the two companies</w:t>
            </w:r>
          </w:p>
        </w:tc>
        <w:tc>
          <w:tcPr>
            <w:tcW w:w="2862" w:type="dxa"/>
            <w:tcBorders>
              <w:left w:val="single" w:sz="4" w:space="0" w:color="auto"/>
            </w:tcBorders>
          </w:tcPr>
          <w:p w:rsidR="00EE1E75" w:rsidRPr="007E6035" w:rsidRDefault="00EE1E75" w:rsidP="00741463">
            <w:pPr>
              <w:pStyle w:val="TableBody"/>
              <w:rPr>
                <w:szCs w:val="22"/>
              </w:rPr>
            </w:pPr>
          </w:p>
        </w:tc>
      </w:tr>
      <w:tr w:rsidR="00EE1E75" w:rsidRPr="00FB77B2" w:rsidTr="007120D1">
        <w:tc>
          <w:tcPr>
            <w:tcW w:w="6498" w:type="dxa"/>
            <w:tcBorders>
              <w:right w:val="single" w:sz="4" w:space="0" w:color="auto"/>
            </w:tcBorders>
          </w:tcPr>
          <w:p w:rsidR="00EE1E75" w:rsidRDefault="00EE1E75" w:rsidP="00C06E0C">
            <w:pPr>
              <w:pStyle w:val="TableBody"/>
              <w:ind w:left="1728" w:hanging="288"/>
              <w:rPr>
                <w:szCs w:val="22"/>
              </w:rPr>
            </w:pPr>
            <w:r>
              <w:rPr>
                <w:szCs w:val="22"/>
              </w:rPr>
              <w:t>iv.</w:t>
            </w:r>
            <w:r>
              <w:rPr>
                <w:szCs w:val="22"/>
              </w:rPr>
              <w:tab/>
              <w:t>A</w:t>
            </w:r>
            <w:r w:rsidRPr="00EE1E75">
              <w:rPr>
                <w:szCs w:val="22"/>
              </w:rPr>
              <w:t>n interchange of management</w:t>
            </w:r>
            <w:r>
              <w:rPr>
                <w:szCs w:val="22"/>
              </w:rPr>
              <w:t xml:space="preserve"> </w:t>
            </w:r>
            <w:r w:rsidRPr="00EE1E75">
              <w:rPr>
                <w:szCs w:val="22"/>
              </w:rPr>
              <w:t>personnel</w:t>
            </w:r>
          </w:p>
        </w:tc>
        <w:tc>
          <w:tcPr>
            <w:tcW w:w="2862" w:type="dxa"/>
            <w:tcBorders>
              <w:left w:val="single" w:sz="4" w:space="0" w:color="auto"/>
            </w:tcBorders>
          </w:tcPr>
          <w:p w:rsidR="00EE1E75" w:rsidRPr="007E6035" w:rsidRDefault="00EE1E75" w:rsidP="00741463">
            <w:pPr>
              <w:pStyle w:val="TableBody"/>
              <w:rPr>
                <w:szCs w:val="22"/>
              </w:rPr>
            </w:pPr>
          </w:p>
        </w:tc>
      </w:tr>
      <w:tr w:rsidR="00EE1E75" w:rsidRPr="00FB77B2" w:rsidTr="007120D1">
        <w:tc>
          <w:tcPr>
            <w:tcW w:w="6498" w:type="dxa"/>
            <w:tcBorders>
              <w:right w:val="single" w:sz="4" w:space="0" w:color="auto"/>
            </w:tcBorders>
          </w:tcPr>
          <w:p w:rsidR="00EE1E75" w:rsidRDefault="00C06E0C" w:rsidP="00C06E0C">
            <w:pPr>
              <w:pStyle w:val="TableBody"/>
              <w:ind w:left="1728" w:hanging="288"/>
              <w:rPr>
                <w:szCs w:val="22"/>
              </w:rPr>
            </w:pPr>
            <w:r>
              <w:rPr>
                <w:szCs w:val="22"/>
              </w:rPr>
              <w:t>v</w:t>
            </w:r>
            <w:r w:rsidR="00EE1E75">
              <w:rPr>
                <w:szCs w:val="22"/>
              </w:rPr>
              <w:t>.</w:t>
            </w:r>
            <w:r w:rsidR="00EE1E75">
              <w:rPr>
                <w:szCs w:val="22"/>
              </w:rPr>
              <w:tab/>
            </w:r>
            <w:r>
              <w:rPr>
                <w:szCs w:val="22"/>
              </w:rPr>
              <w:t>T</w:t>
            </w:r>
            <w:r w:rsidR="00EE1E75" w:rsidRPr="00EE1E75">
              <w:rPr>
                <w:szCs w:val="22"/>
              </w:rPr>
              <w:t>echnological dependency</w:t>
            </w:r>
          </w:p>
        </w:tc>
        <w:tc>
          <w:tcPr>
            <w:tcW w:w="2862" w:type="dxa"/>
            <w:tcBorders>
              <w:left w:val="single" w:sz="4" w:space="0" w:color="auto"/>
            </w:tcBorders>
          </w:tcPr>
          <w:p w:rsidR="00EE1E75" w:rsidRPr="007E6035" w:rsidRDefault="00EE1E75" w:rsidP="00741463">
            <w:pPr>
              <w:pStyle w:val="TableBody"/>
              <w:rPr>
                <w:szCs w:val="22"/>
              </w:rPr>
            </w:pPr>
          </w:p>
        </w:tc>
      </w:tr>
      <w:tr w:rsidR="00EE1E75" w:rsidRPr="00FB77B2" w:rsidTr="007120D1">
        <w:tc>
          <w:tcPr>
            <w:tcW w:w="6498" w:type="dxa"/>
            <w:tcBorders>
              <w:right w:val="single" w:sz="4" w:space="0" w:color="auto"/>
            </w:tcBorders>
          </w:tcPr>
          <w:p w:rsidR="00EE1E75" w:rsidRPr="007E6035" w:rsidRDefault="00EE1E75" w:rsidP="00EE1E75">
            <w:pPr>
              <w:pStyle w:val="TableBody"/>
              <w:ind w:left="1152" w:hanging="288"/>
              <w:rPr>
                <w:szCs w:val="22"/>
              </w:rPr>
            </w:pPr>
            <w:r>
              <w:rPr>
                <w:szCs w:val="22"/>
              </w:rPr>
              <w:t>2.</w:t>
            </w:r>
            <w:r>
              <w:rPr>
                <w:szCs w:val="22"/>
              </w:rPr>
              <w:tab/>
              <w:t>E</w:t>
            </w:r>
            <w:r w:rsidRPr="00EE1E75">
              <w:rPr>
                <w:szCs w:val="22"/>
              </w:rPr>
              <w:t xml:space="preserve">quity method is used to measure and report </w:t>
            </w:r>
            <w:r>
              <w:rPr>
                <w:szCs w:val="22"/>
              </w:rPr>
              <w:t>investments in stock for significant influence</w:t>
            </w:r>
          </w:p>
        </w:tc>
        <w:tc>
          <w:tcPr>
            <w:tcW w:w="2862" w:type="dxa"/>
            <w:tcBorders>
              <w:left w:val="single" w:sz="4" w:space="0" w:color="auto"/>
            </w:tcBorders>
          </w:tcPr>
          <w:p w:rsidR="00EE1E75" w:rsidRPr="007E6035" w:rsidRDefault="00EE1E75" w:rsidP="00741463">
            <w:pPr>
              <w:pStyle w:val="TableBody"/>
              <w:rPr>
                <w:szCs w:val="22"/>
              </w:rPr>
            </w:pPr>
          </w:p>
        </w:tc>
      </w:tr>
      <w:tr w:rsidR="00C06E0C" w:rsidRPr="00FB77B2" w:rsidTr="007120D1">
        <w:tc>
          <w:tcPr>
            <w:tcW w:w="6498" w:type="dxa"/>
            <w:tcBorders>
              <w:right w:val="single" w:sz="4" w:space="0" w:color="auto"/>
            </w:tcBorders>
          </w:tcPr>
          <w:p w:rsidR="00C06E0C" w:rsidRPr="007E6035" w:rsidRDefault="00C06E0C" w:rsidP="0084079B">
            <w:pPr>
              <w:pStyle w:val="TableBody"/>
              <w:ind w:left="576"/>
              <w:rPr>
                <w:szCs w:val="22"/>
              </w:rPr>
            </w:pPr>
            <w:r w:rsidRPr="007E6035">
              <w:rPr>
                <w:szCs w:val="22"/>
              </w:rPr>
              <w:t>C.</w:t>
            </w:r>
            <w:r w:rsidRPr="007E6035">
              <w:rPr>
                <w:szCs w:val="22"/>
              </w:rPr>
              <w:tab/>
              <w:t>Investments in Stock for Control</w:t>
            </w:r>
          </w:p>
        </w:tc>
        <w:tc>
          <w:tcPr>
            <w:tcW w:w="2862" w:type="dxa"/>
            <w:tcBorders>
              <w:left w:val="single" w:sz="4" w:space="0" w:color="auto"/>
            </w:tcBorders>
          </w:tcPr>
          <w:p w:rsidR="00C06E0C" w:rsidRPr="007E6035" w:rsidRDefault="00C06E0C" w:rsidP="00741463">
            <w:pPr>
              <w:pStyle w:val="TableBody"/>
              <w:rPr>
                <w:szCs w:val="22"/>
              </w:rPr>
            </w:pPr>
          </w:p>
        </w:tc>
      </w:tr>
      <w:tr w:rsidR="00C06E0C" w:rsidRPr="00FB77B2" w:rsidTr="007120D1">
        <w:tc>
          <w:tcPr>
            <w:tcW w:w="6498" w:type="dxa"/>
            <w:tcBorders>
              <w:right w:val="single" w:sz="4" w:space="0" w:color="auto"/>
            </w:tcBorders>
          </w:tcPr>
          <w:p w:rsidR="00C06E0C" w:rsidRDefault="00C06E0C" w:rsidP="00FF0A2F">
            <w:pPr>
              <w:pStyle w:val="TableBody"/>
              <w:ind w:left="1152" w:hanging="288"/>
              <w:rPr>
                <w:szCs w:val="22"/>
              </w:rPr>
            </w:pPr>
            <w:r>
              <w:rPr>
                <w:szCs w:val="22"/>
              </w:rPr>
              <w:t>1.</w:t>
            </w:r>
            <w:r>
              <w:rPr>
                <w:szCs w:val="22"/>
              </w:rPr>
              <w:tab/>
            </w:r>
            <w:r w:rsidRPr="00C06E0C">
              <w:rPr>
                <w:szCs w:val="22"/>
              </w:rPr>
              <w:t xml:space="preserve">Control </w:t>
            </w:r>
            <w:r w:rsidR="00FF0A2F">
              <w:rPr>
                <w:szCs w:val="22"/>
              </w:rPr>
              <w:t xml:space="preserve">is the </w:t>
            </w:r>
            <w:r w:rsidRPr="00C06E0C">
              <w:rPr>
                <w:szCs w:val="22"/>
              </w:rPr>
              <w:t>ability to determine the operating and financing policies of another company</w:t>
            </w:r>
            <w:r>
              <w:rPr>
                <w:szCs w:val="22"/>
              </w:rPr>
              <w:t xml:space="preserve"> </w:t>
            </w:r>
            <w:r w:rsidRPr="00C06E0C">
              <w:rPr>
                <w:szCs w:val="22"/>
              </w:rPr>
              <w:t>through ownership of voting stock</w:t>
            </w:r>
          </w:p>
        </w:tc>
        <w:tc>
          <w:tcPr>
            <w:tcW w:w="2862" w:type="dxa"/>
            <w:tcBorders>
              <w:left w:val="single" w:sz="4" w:space="0" w:color="auto"/>
            </w:tcBorders>
          </w:tcPr>
          <w:p w:rsidR="00C06E0C" w:rsidRPr="007E6035" w:rsidRDefault="00C06E0C" w:rsidP="00741463">
            <w:pPr>
              <w:pStyle w:val="TableBody"/>
              <w:rPr>
                <w:szCs w:val="22"/>
              </w:rPr>
            </w:pPr>
          </w:p>
        </w:tc>
      </w:tr>
      <w:tr w:rsidR="00C06E0C" w:rsidRPr="00FB77B2" w:rsidTr="007120D1">
        <w:tc>
          <w:tcPr>
            <w:tcW w:w="6498" w:type="dxa"/>
            <w:tcBorders>
              <w:right w:val="single" w:sz="4" w:space="0" w:color="auto"/>
            </w:tcBorders>
          </w:tcPr>
          <w:p w:rsidR="00C06E0C" w:rsidRPr="007E6035" w:rsidRDefault="00C06E0C" w:rsidP="00C06E0C">
            <w:pPr>
              <w:pStyle w:val="TableBody"/>
              <w:ind w:left="1152" w:hanging="288"/>
              <w:rPr>
                <w:szCs w:val="22"/>
              </w:rPr>
            </w:pPr>
            <w:r>
              <w:rPr>
                <w:szCs w:val="22"/>
              </w:rPr>
              <w:t>2.</w:t>
            </w:r>
            <w:r>
              <w:rPr>
                <w:szCs w:val="22"/>
              </w:rPr>
              <w:tab/>
              <w:t xml:space="preserve">Presumed </w:t>
            </w:r>
            <w:r w:rsidRPr="00C06E0C">
              <w:rPr>
                <w:szCs w:val="22"/>
              </w:rPr>
              <w:t>when the investing company owns</w:t>
            </w:r>
            <w:r>
              <w:rPr>
                <w:szCs w:val="22"/>
              </w:rPr>
              <w:t xml:space="preserve"> </w:t>
            </w:r>
            <w:r w:rsidRPr="00C06E0C">
              <w:rPr>
                <w:szCs w:val="22"/>
              </w:rPr>
              <w:t>more than 50</w:t>
            </w:r>
            <w:r>
              <w:rPr>
                <w:szCs w:val="22"/>
              </w:rPr>
              <w:t>%</w:t>
            </w:r>
            <w:r w:rsidRPr="00C06E0C">
              <w:rPr>
                <w:szCs w:val="22"/>
              </w:rPr>
              <w:t xml:space="preserve"> of the outstanding voting stock of the other company</w:t>
            </w:r>
          </w:p>
        </w:tc>
        <w:tc>
          <w:tcPr>
            <w:tcW w:w="2862" w:type="dxa"/>
            <w:tcBorders>
              <w:left w:val="single" w:sz="4" w:space="0" w:color="auto"/>
            </w:tcBorders>
          </w:tcPr>
          <w:p w:rsidR="00C06E0C" w:rsidRPr="007E6035" w:rsidRDefault="00C06E0C" w:rsidP="00741463">
            <w:pPr>
              <w:pStyle w:val="TableBody"/>
              <w:rPr>
                <w:szCs w:val="22"/>
              </w:rPr>
            </w:pPr>
          </w:p>
        </w:tc>
      </w:tr>
      <w:tr w:rsidR="00C06E0C" w:rsidRPr="00FB77B2" w:rsidTr="007120D1">
        <w:tc>
          <w:tcPr>
            <w:tcW w:w="6498" w:type="dxa"/>
            <w:tcBorders>
              <w:right w:val="single" w:sz="4" w:space="0" w:color="auto"/>
            </w:tcBorders>
          </w:tcPr>
          <w:p w:rsidR="00C06E0C" w:rsidRPr="007E6035" w:rsidRDefault="00C06E0C" w:rsidP="00C06E0C">
            <w:pPr>
              <w:pStyle w:val="TableBody"/>
              <w:ind w:left="1152" w:hanging="288"/>
              <w:rPr>
                <w:szCs w:val="22"/>
              </w:rPr>
            </w:pPr>
            <w:r>
              <w:rPr>
                <w:szCs w:val="22"/>
              </w:rPr>
              <w:t>3.</w:t>
            </w:r>
            <w:r>
              <w:rPr>
                <w:szCs w:val="22"/>
              </w:rPr>
              <w:tab/>
            </w:r>
            <w:r w:rsidRPr="00C06E0C">
              <w:rPr>
                <w:szCs w:val="22"/>
              </w:rPr>
              <w:t>Purchase accounting</w:t>
            </w:r>
            <w:r>
              <w:rPr>
                <w:szCs w:val="22"/>
              </w:rPr>
              <w:t xml:space="preserve"> </w:t>
            </w:r>
            <w:r w:rsidRPr="00C06E0C">
              <w:rPr>
                <w:szCs w:val="22"/>
              </w:rPr>
              <w:t>and consolidation are applied to combine the companies</w:t>
            </w:r>
          </w:p>
        </w:tc>
        <w:tc>
          <w:tcPr>
            <w:tcW w:w="2862" w:type="dxa"/>
            <w:tcBorders>
              <w:left w:val="single" w:sz="4" w:space="0" w:color="auto"/>
            </w:tcBorders>
          </w:tcPr>
          <w:p w:rsidR="00C06E0C" w:rsidRPr="007E6035" w:rsidRDefault="00C06E0C" w:rsidP="00741463">
            <w:pPr>
              <w:pStyle w:val="TableBody"/>
              <w:rPr>
                <w:szCs w:val="22"/>
              </w:rPr>
            </w:pPr>
          </w:p>
        </w:tc>
      </w:tr>
    </w:tbl>
    <w:p w:rsidR="00C06E0C" w:rsidRDefault="00C06E0C">
      <w:r>
        <w:br w:type="page"/>
      </w:r>
    </w:p>
    <w:tbl>
      <w:tblPr>
        <w:tblW w:w="0" w:type="auto"/>
        <w:tblLayout w:type="fixed"/>
        <w:tblLook w:val="01E0" w:firstRow="1" w:lastRow="1" w:firstColumn="1" w:lastColumn="1" w:noHBand="0" w:noVBand="0"/>
      </w:tblPr>
      <w:tblGrid>
        <w:gridCol w:w="6498"/>
        <w:gridCol w:w="2862"/>
      </w:tblGrid>
      <w:tr w:rsidR="00C06E0C" w:rsidRPr="00FB77B2" w:rsidTr="007120D1">
        <w:tc>
          <w:tcPr>
            <w:tcW w:w="6498" w:type="dxa"/>
            <w:tcBorders>
              <w:right w:val="single" w:sz="4" w:space="0" w:color="auto"/>
            </w:tcBorders>
          </w:tcPr>
          <w:p w:rsidR="00C06E0C" w:rsidRPr="007E6035" w:rsidRDefault="00C06E0C" w:rsidP="0084079B">
            <w:pPr>
              <w:pStyle w:val="TableBody"/>
              <w:rPr>
                <w:szCs w:val="22"/>
              </w:rPr>
            </w:pPr>
            <w:r w:rsidRPr="007E6035">
              <w:rPr>
                <w:szCs w:val="22"/>
              </w:rPr>
              <w:lastRenderedPageBreak/>
              <w:t>II.</w:t>
            </w:r>
            <w:r w:rsidRPr="007E6035">
              <w:rPr>
                <w:szCs w:val="22"/>
              </w:rPr>
              <w:tab/>
            </w:r>
            <w:r w:rsidRPr="007E6035">
              <w:rPr>
                <w:szCs w:val="22"/>
              </w:rPr>
              <w:tab/>
              <w:t xml:space="preserve">Debt Held to Maturity: Amortized Cost Method </w:t>
            </w:r>
          </w:p>
        </w:tc>
        <w:tc>
          <w:tcPr>
            <w:tcW w:w="2862" w:type="dxa"/>
            <w:tcBorders>
              <w:left w:val="single" w:sz="4" w:space="0" w:color="auto"/>
            </w:tcBorders>
          </w:tcPr>
          <w:p w:rsidR="00C06E0C" w:rsidRPr="007E6035" w:rsidRDefault="00C06E0C" w:rsidP="00741463">
            <w:pPr>
              <w:pStyle w:val="TableBody"/>
              <w:rPr>
                <w:szCs w:val="22"/>
              </w:rPr>
            </w:pPr>
          </w:p>
        </w:tc>
      </w:tr>
      <w:tr w:rsidR="00C06E0C" w:rsidRPr="00FB77B2" w:rsidTr="007120D1">
        <w:tc>
          <w:tcPr>
            <w:tcW w:w="6498" w:type="dxa"/>
            <w:tcBorders>
              <w:right w:val="single" w:sz="4" w:space="0" w:color="auto"/>
            </w:tcBorders>
          </w:tcPr>
          <w:p w:rsidR="00C06E0C" w:rsidRPr="007E6035" w:rsidRDefault="00C06E0C" w:rsidP="00BB64A3">
            <w:pPr>
              <w:pStyle w:val="TableBody"/>
              <w:ind w:left="576"/>
              <w:rPr>
                <w:szCs w:val="22"/>
              </w:rPr>
            </w:pPr>
            <w:r w:rsidRPr="007E6035">
              <w:rPr>
                <w:szCs w:val="22"/>
              </w:rPr>
              <w:t>A.</w:t>
            </w:r>
            <w:r w:rsidRPr="007E6035">
              <w:rPr>
                <w:szCs w:val="22"/>
              </w:rPr>
              <w:tab/>
            </w:r>
            <w:r w:rsidR="00BB64A3">
              <w:rPr>
                <w:szCs w:val="22"/>
              </w:rPr>
              <w:t>Terminology</w:t>
            </w:r>
          </w:p>
        </w:tc>
        <w:tc>
          <w:tcPr>
            <w:tcW w:w="2862" w:type="dxa"/>
            <w:tcBorders>
              <w:left w:val="single" w:sz="4" w:space="0" w:color="auto"/>
            </w:tcBorders>
          </w:tcPr>
          <w:p w:rsidR="00C06E0C" w:rsidRPr="007E6035" w:rsidRDefault="00C06E0C" w:rsidP="00741463">
            <w:pPr>
              <w:pStyle w:val="TableBody"/>
              <w:rPr>
                <w:szCs w:val="22"/>
              </w:rPr>
            </w:pPr>
          </w:p>
        </w:tc>
      </w:tr>
      <w:tr w:rsidR="00C06E0C" w:rsidRPr="00FB77B2" w:rsidTr="007120D1">
        <w:tc>
          <w:tcPr>
            <w:tcW w:w="6498" w:type="dxa"/>
            <w:tcBorders>
              <w:right w:val="single" w:sz="4" w:space="0" w:color="auto"/>
            </w:tcBorders>
          </w:tcPr>
          <w:p w:rsidR="00C06E0C" w:rsidRPr="007E6035" w:rsidRDefault="00C06E0C" w:rsidP="00CB65FE">
            <w:pPr>
              <w:pStyle w:val="TableBody"/>
              <w:ind w:left="1152" w:hanging="288"/>
              <w:rPr>
                <w:szCs w:val="22"/>
              </w:rPr>
            </w:pPr>
            <w:r>
              <w:rPr>
                <w:szCs w:val="22"/>
              </w:rPr>
              <w:t>1.</w:t>
            </w:r>
            <w:r>
              <w:rPr>
                <w:szCs w:val="22"/>
              </w:rPr>
              <w:tab/>
            </w:r>
            <w:r w:rsidRPr="00C06E0C">
              <w:rPr>
                <w:szCs w:val="22"/>
              </w:rPr>
              <w:t>Held-to-maturity</w:t>
            </w:r>
            <w:r>
              <w:rPr>
                <w:szCs w:val="22"/>
              </w:rPr>
              <w:t xml:space="preserve"> i</w:t>
            </w:r>
            <w:r w:rsidR="00CB65FE">
              <w:rPr>
                <w:szCs w:val="22"/>
              </w:rPr>
              <w:t>nvestments–</w:t>
            </w:r>
            <w:r w:rsidR="006C055E">
              <w:rPr>
                <w:szCs w:val="22"/>
              </w:rPr>
              <w:t>–</w:t>
            </w:r>
            <w:r w:rsidR="00CB65FE">
              <w:rPr>
                <w:szCs w:val="22"/>
              </w:rPr>
              <w:t>i</w:t>
            </w:r>
            <w:r w:rsidR="006C055E">
              <w:rPr>
                <w:szCs w:val="22"/>
              </w:rPr>
              <w:t>n</w:t>
            </w:r>
            <w:r w:rsidRPr="00C06E0C">
              <w:rPr>
                <w:szCs w:val="22"/>
              </w:rPr>
              <w:t>vestments in debt securities</w:t>
            </w:r>
            <w:r>
              <w:rPr>
                <w:szCs w:val="22"/>
              </w:rPr>
              <w:t xml:space="preserve"> t</w:t>
            </w:r>
            <w:r w:rsidRPr="00C06E0C">
              <w:rPr>
                <w:szCs w:val="22"/>
              </w:rPr>
              <w:t>hat management has the intent</w:t>
            </w:r>
            <w:r>
              <w:rPr>
                <w:szCs w:val="22"/>
              </w:rPr>
              <w:t xml:space="preserve"> and </w:t>
            </w:r>
            <w:r w:rsidRPr="00C06E0C">
              <w:rPr>
                <w:szCs w:val="22"/>
              </w:rPr>
              <w:t>ability to hold until maturity</w:t>
            </w:r>
          </w:p>
        </w:tc>
        <w:tc>
          <w:tcPr>
            <w:tcW w:w="2862" w:type="dxa"/>
            <w:tcBorders>
              <w:left w:val="single" w:sz="4" w:space="0" w:color="auto"/>
            </w:tcBorders>
          </w:tcPr>
          <w:p w:rsidR="00C06E0C" w:rsidRPr="007E6035" w:rsidRDefault="00C06E0C" w:rsidP="00741463">
            <w:pPr>
              <w:pStyle w:val="TableBody"/>
              <w:rPr>
                <w:szCs w:val="22"/>
              </w:rPr>
            </w:pPr>
          </w:p>
        </w:tc>
      </w:tr>
      <w:tr w:rsidR="00C06E0C" w:rsidRPr="00FB77B2" w:rsidTr="007120D1">
        <w:tc>
          <w:tcPr>
            <w:tcW w:w="6498" w:type="dxa"/>
            <w:tcBorders>
              <w:right w:val="single" w:sz="4" w:space="0" w:color="auto"/>
            </w:tcBorders>
          </w:tcPr>
          <w:p w:rsidR="00C06E0C" w:rsidRPr="007E6035" w:rsidRDefault="00C06E0C" w:rsidP="00CB65FE">
            <w:pPr>
              <w:pStyle w:val="TableBody"/>
              <w:ind w:left="1152" w:hanging="288"/>
              <w:rPr>
                <w:szCs w:val="22"/>
              </w:rPr>
            </w:pPr>
            <w:r>
              <w:rPr>
                <w:szCs w:val="22"/>
              </w:rPr>
              <w:t>2.</w:t>
            </w:r>
            <w:r>
              <w:rPr>
                <w:szCs w:val="22"/>
              </w:rPr>
              <w:tab/>
            </w:r>
            <w:r w:rsidR="006C055E">
              <w:rPr>
                <w:szCs w:val="22"/>
              </w:rPr>
              <w:t>A</w:t>
            </w:r>
            <w:r w:rsidRPr="00C06E0C">
              <w:rPr>
                <w:szCs w:val="22"/>
              </w:rPr>
              <w:t>mortized cost</w:t>
            </w:r>
            <w:r>
              <w:rPr>
                <w:szCs w:val="22"/>
              </w:rPr>
              <w:t xml:space="preserve"> m</w:t>
            </w:r>
            <w:r w:rsidRPr="00C06E0C">
              <w:rPr>
                <w:szCs w:val="22"/>
              </w:rPr>
              <w:t>ethod</w:t>
            </w:r>
            <w:r w:rsidR="00CB65FE">
              <w:rPr>
                <w:szCs w:val="22"/>
              </w:rPr>
              <w:t>––r</w:t>
            </w:r>
            <w:r w:rsidRPr="00C06E0C">
              <w:rPr>
                <w:szCs w:val="22"/>
              </w:rPr>
              <w:t>eports investments</w:t>
            </w:r>
            <w:r>
              <w:rPr>
                <w:szCs w:val="22"/>
              </w:rPr>
              <w:t xml:space="preserve"> in </w:t>
            </w:r>
            <w:r w:rsidRPr="00C06E0C">
              <w:rPr>
                <w:szCs w:val="22"/>
              </w:rPr>
              <w:t>debt securities held to maturity</w:t>
            </w:r>
            <w:r>
              <w:rPr>
                <w:szCs w:val="22"/>
              </w:rPr>
              <w:t xml:space="preserve"> at </w:t>
            </w:r>
            <w:r w:rsidRPr="00C06E0C">
              <w:rPr>
                <w:szCs w:val="22"/>
              </w:rPr>
              <w:t>cost minus any premium o</w:t>
            </w:r>
            <w:r>
              <w:rPr>
                <w:szCs w:val="22"/>
              </w:rPr>
              <w:t xml:space="preserve">r plus </w:t>
            </w:r>
            <w:r w:rsidRPr="00C06E0C">
              <w:rPr>
                <w:szCs w:val="22"/>
              </w:rPr>
              <w:t>any discount</w:t>
            </w:r>
          </w:p>
        </w:tc>
        <w:tc>
          <w:tcPr>
            <w:tcW w:w="2862" w:type="dxa"/>
            <w:tcBorders>
              <w:left w:val="single" w:sz="4" w:space="0" w:color="auto"/>
            </w:tcBorders>
          </w:tcPr>
          <w:p w:rsidR="00C06E0C" w:rsidRPr="007E6035" w:rsidRDefault="00C06E0C" w:rsidP="00741463">
            <w:pPr>
              <w:pStyle w:val="TableBody"/>
              <w:rPr>
                <w:szCs w:val="22"/>
              </w:rPr>
            </w:pPr>
          </w:p>
        </w:tc>
      </w:tr>
      <w:tr w:rsidR="00BB64A3" w:rsidRPr="00FB77B2" w:rsidTr="007120D1">
        <w:tc>
          <w:tcPr>
            <w:tcW w:w="6498" w:type="dxa"/>
            <w:tcBorders>
              <w:right w:val="single" w:sz="4" w:space="0" w:color="auto"/>
            </w:tcBorders>
          </w:tcPr>
          <w:p w:rsidR="00BB64A3" w:rsidRPr="00BB64A3" w:rsidRDefault="00BB64A3" w:rsidP="00BB64A3">
            <w:pPr>
              <w:pStyle w:val="TableBody"/>
              <w:ind w:left="576"/>
              <w:rPr>
                <w:szCs w:val="22"/>
              </w:rPr>
            </w:pPr>
            <w:r>
              <w:rPr>
                <w:szCs w:val="22"/>
              </w:rPr>
              <w:t>B</w:t>
            </w:r>
            <w:r w:rsidRPr="00BB64A3">
              <w:rPr>
                <w:szCs w:val="22"/>
              </w:rPr>
              <w:t>.</w:t>
            </w:r>
            <w:r w:rsidRPr="00BB64A3">
              <w:rPr>
                <w:szCs w:val="22"/>
              </w:rPr>
              <w:tab/>
              <w:t>Bond Purchases</w:t>
            </w:r>
          </w:p>
        </w:tc>
        <w:tc>
          <w:tcPr>
            <w:tcW w:w="2862" w:type="dxa"/>
            <w:tcBorders>
              <w:left w:val="single" w:sz="4" w:space="0" w:color="auto"/>
            </w:tcBorders>
          </w:tcPr>
          <w:p w:rsidR="00BB64A3" w:rsidRPr="007E6035" w:rsidRDefault="00BB64A3" w:rsidP="00741463">
            <w:pPr>
              <w:pStyle w:val="TableBody"/>
              <w:rPr>
                <w:szCs w:val="22"/>
              </w:rPr>
            </w:pPr>
          </w:p>
        </w:tc>
      </w:tr>
      <w:tr w:rsidR="00BB64A3" w:rsidRPr="00FB77B2" w:rsidTr="007120D1">
        <w:tc>
          <w:tcPr>
            <w:tcW w:w="6498" w:type="dxa"/>
            <w:tcBorders>
              <w:right w:val="single" w:sz="4" w:space="0" w:color="auto"/>
            </w:tcBorders>
          </w:tcPr>
          <w:p w:rsidR="00BB64A3" w:rsidRPr="007E6035" w:rsidRDefault="00BB64A3" w:rsidP="00F32CE8">
            <w:pPr>
              <w:pStyle w:val="TableBody"/>
              <w:ind w:left="1152" w:hanging="288"/>
              <w:rPr>
                <w:szCs w:val="22"/>
              </w:rPr>
            </w:pPr>
            <w:r>
              <w:rPr>
                <w:szCs w:val="22"/>
              </w:rPr>
              <w:t>1.</w:t>
            </w:r>
            <w:r>
              <w:rPr>
                <w:szCs w:val="22"/>
              </w:rPr>
              <w:tab/>
            </w:r>
            <w:r w:rsidRPr="00BB64A3">
              <w:rPr>
                <w:szCs w:val="22"/>
              </w:rPr>
              <w:t>On the date of purchase, a bond may be acquired at the maturity amount (at par), for less than</w:t>
            </w:r>
            <w:r>
              <w:rPr>
                <w:szCs w:val="22"/>
              </w:rPr>
              <w:t xml:space="preserve"> </w:t>
            </w:r>
            <w:r w:rsidRPr="00BB64A3">
              <w:rPr>
                <w:szCs w:val="22"/>
              </w:rPr>
              <w:t>the maturity amount (at a discount), or for more than the maturity amount (at a premium)</w:t>
            </w:r>
          </w:p>
        </w:tc>
        <w:tc>
          <w:tcPr>
            <w:tcW w:w="2862" w:type="dxa"/>
            <w:tcBorders>
              <w:left w:val="single" w:sz="4" w:space="0" w:color="auto"/>
            </w:tcBorders>
          </w:tcPr>
          <w:p w:rsidR="00BB64A3" w:rsidRPr="007E6035" w:rsidRDefault="00BB64A3" w:rsidP="00741463">
            <w:pPr>
              <w:pStyle w:val="TableBody"/>
              <w:rPr>
                <w:szCs w:val="22"/>
              </w:rPr>
            </w:pPr>
          </w:p>
        </w:tc>
      </w:tr>
      <w:tr w:rsidR="00BB64A3" w:rsidRPr="00FB77B2" w:rsidTr="007120D1">
        <w:tc>
          <w:tcPr>
            <w:tcW w:w="6498" w:type="dxa"/>
            <w:tcBorders>
              <w:right w:val="single" w:sz="4" w:space="0" w:color="auto"/>
            </w:tcBorders>
          </w:tcPr>
          <w:p w:rsidR="00BB64A3" w:rsidRPr="007E6035" w:rsidRDefault="00F32CE8" w:rsidP="00F32CE8">
            <w:pPr>
              <w:pStyle w:val="TableBody"/>
              <w:ind w:left="1152" w:hanging="288"/>
              <w:rPr>
                <w:szCs w:val="22"/>
              </w:rPr>
            </w:pPr>
            <w:r>
              <w:rPr>
                <w:szCs w:val="22"/>
              </w:rPr>
              <w:t>2.</w:t>
            </w:r>
            <w:r>
              <w:rPr>
                <w:szCs w:val="22"/>
              </w:rPr>
              <w:tab/>
            </w:r>
            <w:r w:rsidRPr="00BB64A3">
              <w:rPr>
                <w:szCs w:val="22"/>
              </w:rPr>
              <w:t>The total cost of the bond, including all incidental acquisition costs such as transfer fees and</w:t>
            </w:r>
            <w:r>
              <w:rPr>
                <w:szCs w:val="22"/>
              </w:rPr>
              <w:t xml:space="preserve"> </w:t>
            </w:r>
            <w:r w:rsidRPr="00BB64A3">
              <w:rPr>
                <w:szCs w:val="22"/>
              </w:rPr>
              <w:t>broker commissions, is debited to the Held-</w:t>
            </w:r>
            <w:r>
              <w:rPr>
                <w:szCs w:val="22"/>
              </w:rPr>
              <w:t>to-Maturity Investments account</w:t>
            </w:r>
          </w:p>
        </w:tc>
        <w:tc>
          <w:tcPr>
            <w:tcW w:w="2862" w:type="dxa"/>
            <w:tcBorders>
              <w:left w:val="single" w:sz="4" w:space="0" w:color="auto"/>
            </w:tcBorders>
          </w:tcPr>
          <w:p w:rsidR="00BB64A3" w:rsidRPr="007E6035" w:rsidRDefault="00BB64A3" w:rsidP="00741463">
            <w:pPr>
              <w:pStyle w:val="TableBody"/>
              <w:rPr>
                <w:szCs w:val="22"/>
              </w:rPr>
            </w:pPr>
          </w:p>
        </w:tc>
      </w:tr>
      <w:tr w:rsidR="00F32CE8" w:rsidRPr="00FB77B2" w:rsidTr="007120D1">
        <w:tc>
          <w:tcPr>
            <w:tcW w:w="6498" w:type="dxa"/>
            <w:tcBorders>
              <w:right w:val="single" w:sz="4" w:space="0" w:color="auto"/>
            </w:tcBorders>
          </w:tcPr>
          <w:p w:rsidR="00F32CE8" w:rsidRPr="00F32CE8" w:rsidRDefault="00F32CE8" w:rsidP="00FF0A2F">
            <w:pPr>
              <w:pStyle w:val="TableBody"/>
              <w:ind w:left="1152" w:hanging="288"/>
              <w:rPr>
                <w:szCs w:val="22"/>
              </w:rPr>
            </w:pPr>
            <w:r w:rsidRPr="00F32CE8">
              <w:rPr>
                <w:szCs w:val="22"/>
              </w:rPr>
              <w:t>3.</w:t>
            </w:r>
            <w:r w:rsidRPr="00F32CE8">
              <w:rPr>
                <w:szCs w:val="22"/>
              </w:rPr>
              <w:tab/>
              <w:t>On July 1, 201</w:t>
            </w:r>
            <w:r w:rsidR="00FF0A2F">
              <w:rPr>
                <w:szCs w:val="22"/>
              </w:rPr>
              <w:t>6</w:t>
            </w:r>
            <w:r w:rsidRPr="00F32CE8">
              <w:rPr>
                <w:szCs w:val="22"/>
              </w:rPr>
              <w:t xml:space="preserve">, </w:t>
            </w:r>
            <w:r w:rsidR="002B22FF">
              <w:rPr>
                <w:szCs w:val="22"/>
              </w:rPr>
              <w:t>Graham Holdings</w:t>
            </w:r>
            <w:r w:rsidRPr="00F32CE8">
              <w:rPr>
                <w:szCs w:val="22"/>
              </w:rPr>
              <w:t xml:space="preserve"> paid the par value of $100,000 for 8% bo</w:t>
            </w:r>
            <w:r w:rsidR="00FF0A2F">
              <w:rPr>
                <w:szCs w:val="22"/>
              </w:rPr>
              <w:t>nds that mature on June 30, 2021</w:t>
            </w:r>
            <w:r w:rsidRPr="00F32CE8">
              <w:rPr>
                <w:szCs w:val="22"/>
              </w:rPr>
              <w:t>; interest at 8% is paid each June 30 and December 31, and management plans to hold the bonds for five years, until maturity</w:t>
            </w:r>
          </w:p>
        </w:tc>
        <w:tc>
          <w:tcPr>
            <w:tcW w:w="2862" w:type="dxa"/>
            <w:tcBorders>
              <w:left w:val="single" w:sz="4" w:space="0" w:color="auto"/>
            </w:tcBorders>
          </w:tcPr>
          <w:p w:rsidR="00F32CE8" w:rsidRPr="007E6035" w:rsidRDefault="00F32CE8" w:rsidP="00741463">
            <w:pPr>
              <w:pStyle w:val="TableBody"/>
              <w:rPr>
                <w:szCs w:val="22"/>
              </w:rPr>
            </w:pPr>
          </w:p>
        </w:tc>
      </w:tr>
      <w:tr w:rsidR="00F32CE8" w:rsidRPr="00FB77B2" w:rsidTr="007120D1">
        <w:tc>
          <w:tcPr>
            <w:tcW w:w="6498" w:type="dxa"/>
            <w:tcBorders>
              <w:right w:val="single" w:sz="4" w:space="0" w:color="auto"/>
            </w:tcBorders>
          </w:tcPr>
          <w:tbl>
            <w:tblPr>
              <w:tblW w:w="5328" w:type="dxa"/>
              <w:tblInd w:w="1044" w:type="dxa"/>
              <w:tblLayout w:type="fixed"/>
              <w:tblLook w:val="04A0" w:firstRow="1" w:lastRow="0" w:firstColumn="1" w:lastColumn="0" w:noHBand="0" w:noVBand="1"/>
            </w:tblPr>
            <w:tblGrid>
              <w:gridCol w:w="3312"/>
              <w:gridCol w:w="1008"/>
              <w:gridCol w:w="1008"/>
            </w:tblGrid>
            <w:tr w:rsidR="00F32CE8" w:rsidTr="0084079B">
              <w:tc>
                <w:tcPr>
                  <w:tcW w:w="3312" w:type="dxa"/>
                </w:tcPr>
                <w:p w:rsidR="00F32CE8" w:rsidRDefault="00F32CE8" w:rsidP="00F32CE8">
                  <w:pPr>
                    <w:pStyle w:val="TableBody"/>
                  </w:pPr>
                  <w:r w:rsidRPr="002C6832">
                    <w:t xml:space="preserve">dr </w:t>
                  </w:r>
                  <w:r>
                    <w:t xml:space="preserve"> </w:t>
                  </w:r>
                  <w:r w:rsidRPr="00F32CE8">
                    <w:t xml:space="preserve">Held-to-Maturity Investments </w:t>
                  </w:r>
                  <w:r>
                    <w:br/>
                  </w:r>
                  <w:r>
                    <w:tab/>
                  </w:r>
                  <w:r w:rsidRPr="00F32CE8">
                    <w:t>(+A)</w:t>
                  </w:r>
                </w:p>
              </w:tc>
              <w:tc>
                <w:tcPr>
                  <w:tcW w:w="1008" w:type="dxa"/>
                </w:tcPr>
                <w:p w:rsidR="00D218F5" w:rsidRDefault="00D218F5" w:rsidP="0084079B">
                  <w:pPr>
                    <w:pStyle w:val="TableBody"/>
                    <w:jc w:val="right"/>
                  </w:pPr>
                </w:p>
                <w:p w:rsidR="00F32CE8" w:rsidRDefault="00F32CE8" w:rsidP="0084079B">
                  <w:pPr>
                    <w:pStyle w:val="TableBody"/>
                    <w:jc w:val="right"/>
                  </w:pPr>
                  <w:r>
                    <w:t>100,000</w:t>
                  </w:r>
                </w:p>
              </w:tc>
              <w:tc>
                <w:tcPr>
                  <w:tcW w:w="1008" w:type="dxa"/>
                </w:tcPr>
                <w:p w:rsidR="00F32CE8" w:rsidRDefault="00F32CE8" w:rsidP="0084079B">
                  <w:pPr>
                    <w:pStyle w:val="TableBody"/>
                    <w:jc w:val="right"/>
                  </w:pPr>
                </w:p>
              </w:tc>
            </w:tr>
            <w:tr w:rsidR="00F32CE8" w:rsidTr="0084079B">
              <w:tc>
                <w:tcPr>
                  <w:tcW w:w="3312" w:type="dxa"/>
                </w:tcPr>
                <w:p w:rsidR="00F32CE8" w:rsidRDefault="00F32CE8" w:rsidP="00F32CE8">
                  <w:pPr>
                    <w:pStyle w:val="TableBody"/>
                  </w:pPr>
                  <w:r>
                    <w:t xml:space="preserve">  cr Cash (–A)</w:t>
                  </w:r>
                </w:p>
              </w:tc>
              <w:tc>
                <w:tcPr>
                  <w:tcW w:w="1008" w:type="dxa"/>
                </w:tcPr>
                <w:p w:rsidR="00F32CE8" w:rsidRDefault="00F32CE8" w:rsidP="0084079B">
                  <w:pPr>
                    <w:pStyle w:val="TableBody"/>
                    <w:jc w:val="right"/>
                  </w:pPr>
                </w:p>
              </w:tc>
              <w:tc>
                <w:tcPr>
                  <w:tcW w:w="1008" w:type="dxa"/>
                </w:tcPr>
                <w:p w:rsidR="00F32CE8" w:rsidRDefault="00F32CE8" w:rsidP="00F32CE8">
                  <w:pPr>
                    <w:pStyle w:val="TableBody"/>
                    <w:jc w:val="right"/>
                  </w:pPr>
                  <w:r>
                    <w:t>100,000</w:t>
                  </w:r>
                </w:p>
              </w:tc>
            </w:tr>
          </w:tbl>
          <w:p w:rsidR="00F32CE8" w:rsidRDefault="00F32CE8" w:rsidP="0084079B">
            <w:pPr>
              <w:pStyle w:val="TableBody"/>
              <w:ind w:left="576"/>
            </w:pPr>
          </w:p>
        </w:tc>
        <w:tc>
          <w:tcPr>
            <w:tcW w:w="2862" w:type="dxa"/>
            <w:tcBorders>
              <w:left w:val="single" w:sz="4" w:space="0" w:color="auto"/>
            </w:tcBorders>
          </w:tcPr>
          <w:p w:rsidR="00F32CE8" w:rsidRPr="007E6035" w:rsidRDefault="00F32CE8" w:rsidP="00741463">
            <w:pPr>
              <w:pStyle w:val="TableBody"/>
              <w:rPr>
                <w:szCs w:val="22"/>
              </w:rPr>
            </w:pPr>
          </w:p>
        </w:tc>
      </w:tr>
      <w:tr w:rsidR="00F32CE8" w:rsidRPr="00FB77B2" w:rsidTr="007120D1">
        <w:tc>
          <w:tcPr>
            <w:tcW w:w="6498" w:type="dxa"/>
            <w:tcBorders>
              <w:right w:val="single" w:sz="4" w:space="0" w:color="auto"/>
            </w:tcBorders>
          </w:tcPr>
          <w:p w:rsidR="00F32CE8" w:rsidRDefault="00F32CE8" w:rsidP="00F32CE8">
            <w:pPr>
              <w:pStyle w:val="TableBody"/>
              <w:ind w:left="1152" w:hanging="288"/>
            </w:pPr>
            <w:r>
              <w:tab/>
              <w:t>Assets = Liabilities + Stockholders’ Equity</w:t>
            </w:r>
            <w:r>
              <w:br/>
            </w:r>
            <w:r w:rsidRPr="00F32CE8">
              <w:t>Held-to-Maturity Investments</w:t>
            </w:r>
            <w:r>
              <w:t xml:space="preserve"> (A) </w:t>
            </w:r>
            <w:r w:rsidR="00DA5AE1">
              <w:t>+</w:t>
            </w:r>
            <w:r>
              <w:t xml:space="preserve">100,000 + Cash (A) </w:t>
            </w:r>
            <w:r w:rsidR="00DA5AE1">
              <w:br/>
              <w:t>–</w:t>
            </w:r>
            <w:r>
              <w:t xml:space="preserve">100,000 </w:t>
            </w:r>
            <w:r w:rsidR="00DA5AE1">
              <w:t>= No change</w:t>
            </w:r>
          </w:p>
        </w:tc>
        <w:tc>
          <w:tcPr>
            <w:tcW w:w="2862" w:type="dxa"/>
            <w:tcBorders>
              <w:left w:val="single" w:sz="4" w:space="0" w:color="auto"/>
            </w:tcBorders>
          </w:tcPr>
          <w:p w:rsidR="00F32CE8" w:rsidRPr="007E6035" w:rsidRDefault="00F32CE8" w:rsidP="00741463">
            <w:pPr>
              <w:pStyle w:val="TableBody"/>
              <w:rPr>
                <w:szCs w:val="22"/>
              </w:rPr>
            </w:pPr>
          </w:p>
        </w:tc>
      </w:tr>
      <w:tr w:rsidR="00CD2307" w:rsidRPr="00FB77B2" w:rsidTr="007120D1">
        <w:tc>
          <w:tcPr>
            <w:tcW w:w="6498" w:type="dxa"/>
            <w:tcBorders>
              <w:right w:val="single" w:sz="4" w:space="0" w:color="auto"/>
            </w:tcBorders>
          </w:tcPr>
          <w:p w:rsidR="00CD2307" w:rsidRPr="007E6035" w:rsidRDefault="00CD2307" w:rsidP="0084079B">
            <w:pPr>
              <w:pStyle w:val="TableBody"/>
              <w:ind w:left="576"/>
              <w:rPr>
                <w:szCs w:val="22"/>
              </w:rPr>
            </w:pPr>
            <w:r w:rsidRPr="007E6035">
              <w:rPr>
                <w:szCs w:val="22"/>
              </w:rPr>
              <w:t>B.</w:t>
            </w:r>
            <w:r w:rsidRPr="007E6035">
              <w:rPr>
                <w:szCs w:val="22"/>
              </w:rPr>
              <w:tab/>
              <w:t>Interest Earned</w:t>
            </w:r>
          </w:p>
        </w:tc>
        <w:tc>
          <w:tcPr>
            <w:tcW w:w="2862" w:type="dxa"/>
            <w:tcBorders>
              <w:left w:val="single" w:sz="4" w:space="0" w:color="auto"/>
            </w:tcBorders>
          </w:tcPr>
          <w:p w:rsidR="00CD2307" w:rsidRPr="007E6035" w:rsidRDefault="00CD2307" w:rsidP="00741463">
            <w:pPr>
              <w:pStyle w:val="TableBody"/>
              <w:rPr>
                <w:szCs w:val="22"/>
              </w:rPr>
            </w:pPr>
          </w:p>
        </w:tc>
      </w:tr>
      <w:tr w:rsidR="00CD2307" w:rsidRPr="00FB77B2" w:rsidTr="007120D1">
        <w:tc>
          <w:tcPr>
            <w:tcW w:w="6498" w:type="dxa"/>
            <w:tcBorders>
              <w:right w:val="single" w:sz="4" w:space="0" w:color="auto"/>
            </w:tcBorders>
          </w:tcPr>
          <w:p w:rsidR="00CD2307" w:rsidRDefault="00CD2307" w:rsidP="00790EA1">
            <w:pPr>
              <w:pStyle w:val="TableBody"/>
              <w:ind w:left="1152" w:hanging="288"/>
              <w:rPr>
                <w:szCs w:val="22"/>
              </w:rPr>
            </w:pPr>
            <w:r>
              <w:rPr>
                <w:szCs w:val="22"/>
              </w:rPr>
              <w:t>1.</w:t>
            </w:r>
            <w:r>
              <w:rPr>
                <w:szCs w:val="22"/>
              </w:rPr>
              <w:tab/>
            </w:r>
            <w:r w:rsidRPr="008D5892">
              <w:rPr>
                <w:szCs w:val="22"/>
              </w:rPr>
              <w:t>Since</w:t>
            </w:r>
            <w:r w:rsidRPr="00CD2307">
              <w:rPr>
                <w:szCs w:val="22"/>
              </w:rPr>
              <w:t xml:space="preserve"> no premium or discount</w:t>
            </w:r>
            <w:r>
              <w:rPr>
                <w:szCs w:val="22"/>
              </w:rPr>
              <w:t xml:space="preserve"> </w:t>
            </w:r>
            <w:r w:rsidRPr="00CD2307">
              <w:rPr>
                <w:szCs w:val="22"/>
              </w:rPr>
              <w:t>needs to be amortized, the book value remains constant over the life of the investment</w:t>
            </w:r>
            <w:r w:rsidR="00790EA1">
              <w:rPr>
                <w:szCs w:val="22"/>
              </w:rPr>
              <w:t>;</w:t>
            </w:r>
            <w:r w:rsidRPr="00CD2307">
              <w:rPr>
                <w:szCs w:val="22"/>
              </w:rPr>
              <w:t xml:space="preserve"> revenue earned from the investment each period is measured as the amount of</w:t>
            </w:r>
            <w:r w:rsidR="00790EA1">
              <w:rPr>
                <w:szCs w:val="22"/>
              </w:rPr>
              <w:t xml:space="preserve"> </w:t>
            </w:r>
            <w:r w:rsidRPr="00CD2307">
              <w:rPr>
                <w:szCs w:val="22"/>
              </w:rPr>
              <w:t>interest collected in cash or accrued at year-end</w:t>
            </w:r>
          </w:p>
        </w:tc>
        <w:tc>
          <w:tcPr>
            <w:tcW w:w="2862" w:type="dxa"/>
            <w:tcBorders>
              <w:left w:val="single" w:sz="4" w:space="0" w:color="auto"/>
            </w:tcBorders>
          </w:tcPr>
          <w:p w:rsidR="00CD2307" w:rsidRPr="00790EA1" w:rsidRDefault="00790EA1" w:rsidP="006C055E">
            <w:pPr>
              <w:pStyle w:val="TableBody"/>
              <w:rPr>
                <w:i/>
                <w:szCs w:val="22"/>
              </w:rPr>
            </w:pPr>
            <w:r w:rsidRPr="00790EA1">
              <w:rPr>
                <w:i/>
                <w:szCs w:val="22"/>
              </w:rPr>
              <w:t xml:space="preserve">Only purchases at par are covered </w:t>
            </w:r>
            <w:r w:rsidR="006C055E">
              <w:rPr>
                <w:i/>
                <w:szCs w:val="22"/>
              </w:rPr>
              <w:t>here; purchases of bonds at amounts at other than par are covered in the chapter supplement</w:t>
            </w:r>
          </w:p>
        </w:tc>
      </w:tr>
      <w:tr w:rsidR="00CD2307" w:rsidRPr="00FB77B2" w:rsidTr="007120D1">
        <w:tc>
          <w:tcPr>
            <w:tcW w:w="6498" w:type="dxa"/>
            <w:tcBorders>
              <w:right w:val="single" w:sz="4" w:space="0" w:color="auto"/>
            </w:tcBorders>
          </w:tcPr>
          <w:p w:rsidR="00CD2307" w:rsidRPr="00F32CE8" w:rsidRDefault="00790EA1" w:rsidP="00790EA1">
            <w:pPr>
              <w:pStyle w:val="TableBody"/>
              <w:ind w:left="1152" w:hanging="288"/>
              <w:rPr>
                <w:szCs w:val="22"/>
              </w:rPr>
            </w:pPr>
            <w:r>
              <w:rPr>
                <w:szCs w:val="22"/>
              </w:rPr>
              <w:t>2</w:t>
            </w:r>
            <w:r w:rsidR="00CD2307" w:rsidRPr="00F32CE8">
              <w:rPr>
                <w:szCs w:val="22"/>
              </w:rPr>
              <w:t>.</w:t>
            </w:r>
            <w:r w:rsidR="00CD2307" w:rsidRPr="00F32CE8">
              <w:rPr>
                <w:szCs w:val="22"/>
              </w:rPr>
              <w:tab/>
            </w:r>
            <w:r>
              <w:rPr>
                <w:szCs w:val="22"/>
              </w:rPr>
              <w:t xml:space="preserve">Interest is received </w:t>
            </w:r>
            <w:r w:rsidRPr="00790EA1">
              <w:rPr>
                <w:szCs w:val="22"/>
              </w:rPr>
              <w:t>on December 31</w:t>
            </w:r>
          </w:p>
        </w:tc>
        <w:tc>
          <w:tcPr>
            <w:tcW w:w="2862" w:type="dxa"/>
            <w:tcBorders>
              <w:left w:val="single" w:sz="4" w:space="0" w:color="auto"/>
            </w:tcBorders>
          </w:tcPr>
          <w:p w:rsidR="00CD2307" w:rsidRPr="007E6035" w:rsidRDefault="00CD2307" w:rsidP="00741463">
            <w:pPr>
              <w:pStyle w:val="TableBody"/>
              <w:rPr>
                <w:szCs w:val="22"/>
              </w:rPr>
            </w:pPr>
          </w:p>
        </w:tc>
      </w:tr>
      <w:tr w:rsidR="00CD2307" w:rsidRPr="00FB77B2" w:rsidTr="007120D1">
        <w:tc>
          <w:tcPr>
            <w:tcW w:w="6498" w:type="dxa"/>
            <w:tcBorders>
              <w:right w:val="single" w:sz="4" w:space="0" w:color="auto"/>
            </w:tcBorders>
          </w:tcPr>
          <w:tbl>
            <w:tblPr>
              <w:tblW w:w="5328" w:type="dxa"/>
              <w:tblInd w:w="1044" w:type="dxa"/>
              <w:tblLayout w:type="fixed"/>
              <w:tblLook w:val="04A0" w:firstRow="1" w:lastRow="0" w:firstColumn="1" w:lastColumn="0" w:noHBand="0" w:noVBand="1"/>
            </w:tblPr>
            <w:tblGrid>
              <w:gridCol w:w="3600"/>
              <w:gridCol w:w="864"/>
              <w:gridCol w:w="864"/>
            </w:tblGrid>
            <w:tr w:rsidR="00CD2307" w:rsidTr="00FF0A2F">
              <w:tc>
                <w:tcPr>
                  <w:tcW w:w="3600" w:type="dxa"/>
                </w:tcPr>
                <w:p w:rsidR="00CD2307" w:rsidRDefault="00CD2307" w:rsidP="00FF0A2F">
                  <w:pPr>
                    <w:pStyle w:val="TableBody"/>
                  </w:pPr>
                  <w:r w:rsidRPr="002C6832">
                    <w:t xml:space="preserve">dr </w:t>
                  </w:r>
                  <w:r>
                    <w:t xml:space="preserve"> </w:t>
                  </w:r>
                  <w:r w:rsidR="00790EA1">
                    <w:t xml:space="preserve">Cash </w:t>
                  </w:r>
                  <w:r w:rsidRPr="00F32CE8">
                    <w:t>(+A)</w:t>
                  </w:r>
                  <w:r w:rsidR="00790EA1">
                    <w:t xml:space="preserve"> </w:t>
                  </w:r>
                  <w:r w:rsidR="00F81D14">
                    <w:t>(</w:t>
                  </w:r>
                  <w:r w:rsidR="00790EA1">
                    <w:t>$100,000 x .08 x 6/12</w:t>
                  </w:r>
                  <w:r w:rsidR="00F81D14">
                    <w:t>)</w:t>
                  </w:r>
                </w:p>
              </w:tc>
              <w:tc>
                <w:tcPr>
                  <w:tcW w:w="864" w:type="dxa"/>
                </w:tcPr>
                <w:p w:rsidR="00CD2307" w:rsidRDefault="00790EA1" w:rsidP="00790EA1">
                  <w:pPr>
                    <w:pStyle w:val="TableBody"/>
                    <w:jc w:val="right"/>
                  </w:pPr>
                  <w:r>
                    <w:t>4</w:t>
                  </w:r>
                  <w:r w:rsidR="00CD2307">
                    <w:t>,000</w:t>
                  </w:r>
                </w:p>
              </w:tc>
              <w:tc>
                <w:tcPr>
                  <w:tcW w:w="864" w:type="dxa"/>
                </w:tcPr>
                <w:p w:rsidR="00CD2307" w:rsidRDefault="00CD2307" w:rsidP="0084079B">
                  <w:pPr>
                    <w:pStyle w:val="TableBody"/>
                    <w:jc w:val="right"/>
                  </w:pPr>
                </w:p>
              </w:tc>
            </w:tr>
            <w:tr w:rsidR="00CD2307" w:rsidTr="00FF0A2F">
              <w:tc>
                <w:tcPr>
                  <w:tcW w:w="3600" w:type="dxa"/>
                </w:tcPr>
                <w:p w:rsidR="00CD2307" w:rsidRDefault="00CD2307" w:rsidP="00790EA1">
                  <w:pPr>
                    <w:pStyle w:val="TableBody"/>
                  </w:pPr>
                  <w:r>
                    <w:t xml:space="preserve">  cr </w:t>
                  </w:r>
                  <w:r w:rsidR="00790EA1">
                    <w:t>Interest Revenue (+R, +SE)</w:t>
                  </w:r>
                </w:p>
              </w:tc>
              <w:tc>
                <w:tcPr>
                  <w:tcW w:w="864" w:type="dxa"/>
                </w:tcPr>
                <w:p w:rsidR="00CD2307" w:rsidRDefault="00CD2307" w:rsidP="0084079B">
                  <w:pPr>
                    <w:pStyle w:val="TableBody"/>
                    <w:jc w:val="right"/>
                  </w:pPr>
                </w:p>
              </w:tc>
              <w:tc>
                <w:tcPr>
                  <w:tcW w:w="864" w:type="dxa"/>
                </w:tcPr>
                <w:p w:rsidR="00CD2307" w:rsidRDefault="00790EA1" w:rsidP="00790EA1">
                  <w:pPr>
                    <w:pStyle w:val="TableBody"/>
                    <w:jc w:val="right"/>
                  </w:pPr>
                  <w:r>
                    <w:t>4</w:t>
                  </w:r>
                  <w:r w:rsidR="00CD2307">
                    <w:t>,000</w:t>
                  </w:r>
                </w:p>
              </w:tc>
            </w:tr>
          </w:tbl>
          <w:p w:rsidR="00CD2307" w:rsidRDefault="00CD2307" w:rsidP="0084079B">
            <w:pPr>
              <w:pStyle w:val="TableBody"/>
              <w:ind w:left="576"/>
            </w:pPr>
          </w:p>
        </w:tc>
        <w:tc>
          <w:tcPr>
            <w:tcW w:w="2862" w:type="dxa"/>
            <w:tcBorders>
              <w:left w:val="single" w:sz="4" w:space="0" w:color="auto"/>
            </w:tcBorders>
          </w:tcPr>
          <w:p w:rsidR="00CD2307" w:rsidRPr="007E6035" w:rsidRDefault="00CD2307" w:rsidP="00741463">
            <w:pPr>
              <w:pStyle w:val="TableBody"/>
              <w:rPr>
                <w:szCs w:val="22"/>
              </w:rPr>
            </w:pPr>
          </w:p>
        </w:tc>
      </w:tr>
      <w:tr w:rsidR="00CD2307" w:rsidRPr="00FB77B2" w:rsidTr="007120D1">
        <w:tc>
          <w:tcPr>
            <w:tcW w:w="6498" w:type="dxa"/>
            <w:tcBorders>
              <w:right w:val="single" w:sz="4" w:space="0" w:color="auto"/>
            </w:tcBorders>
          </w:tcPr>
          <w:p w:rsidR="00CD2307" w:rsidRDefault="00CD2307" w:rsidP="00790EA1">
            <w:pPr>
              <w:pStyle w:val="TableBody"/>
              <w:ind w:left="1152" w:hanging="288"/>
            </w:pPr>
            <w:r>
              <w:tab/>
              <w:t>Assets = Liabilities + Stockholders’ Equity</w:t>
            </w:r>
            <w:r>
              <w:br/>
              <w:t xml:space="preserve">Cash (A) </w:t>
            </w:r>
            <w:r w:rsidR="00DA5AE1">
              <w:t>+</w:t>
            </w:r>
            <w:r w:rsidR="00790EA1">
              <w:t>4</w:t>
            </w:r>
            <w:r>
              <w:t xml:space="preserve">,000 = </w:t>
            </w:r>
            <w:r w:rsidR="00790EA1">
              <w:t xml:space="preserve">Interest Revenue (R) </w:t>
            </w:r>
            <w:r w:rsidR="00DA5AE1">
              <w:t>+</w:t>
            </w:r>
            <w:r w:rsidR="00790EA1">
              <w:t>4,000</w:t>
            </w:r>
          </w:p>
        </w:tc>
        <w:tc>
          <w:tcPr>
            <w:tcW w:w="2862" w:type="dxa"/>
            <w:tcBorders>
              <w:left w:val="single" w:sz="4" w:space="0" w:color="auto"/>
            </w:tcBorders>
          </w:tcPr>
          <w:p w:rsidR="00CD2307" w:rsidRPr="007E6035" w:rsidRDefault="00CD2307" w:rsidP="00741463">
            <w:pPr>
              <w:pStyle w:val="TableBody"/>
              <w:rPr>
                <w:szCs w:val="22"/>
              </w:rPr>
            </w:pPr>
          </w:p>
        </w:tc>
      </w:tr>
      <w:tr w:rsidR="00CD2307" w:rsidRPr="00FB77B2" w:rsidTr="007120D1">
        <w:tc>
          <w:tcPr>
            <w:tcW w:w="6498" w:type="dxa"/>
            <w:tcBorders>
              <w:right w:val="single" w:sz="4" w:space="0" w:color="auto"/>
            </w:tcBorders>
          </w:tcPr>
          <w:p w:rsidR="00CD2307" w:rsidRPr="007E6035" w:rsidRDefault="00CD2307" w:rsidP="0084079B">
            <w:pPr>
              <w:pStyle w:val="TableBody"/>
              <w:ind w:left="576"/>
              <w:rPr>
                <w:szCs w:val="22"/>
              </w:rPr>
            </w:pPr>
            <w:r w:rsidRPr="007E6035">
              <w:rPr>
                <w:szCs w:val="22"/>
              </w:rPr>
              <w:t>C.</w:t>
            </w:r>
            <w:r w:rsidRPr="007E6035">
              <w:rPr>
                <w:szCs w:val="22"/>
              </w:rPr>
              <w:tab/>
              <w:t>Principal at Maturity</w:t>
            </w:r>
          </w:p>
        </w:tc>
        <w:tc>
          <w:tcPr>
            <w:tcW w:w="2862" w:type="dxa"/>
            <w:tcBorders>
              <w:left w:val="single" w:sz="4" w:space="0" w:color="auto"/>
            </w:tcBorders>
          </w:tcPr>
          <w:p w:rsidR="00CD2307" w:rsidRPr="007E6035" w:rsidRDefault="00CD2307" w:rsidP="00741463">
            <w:pPr>
              <w:pStyle w:val="TableBody"/>
              <w:rPr>
                <w:szCs w:val="22"/>
              </w:rPr>
            </w:pPr>
          </w:p>
        </w:tc>
      </w:tr>
      <w:tr w:rsidR="00CD2307" w:rsidRPr="00FB77B2" w:rsidTr="007120D1">
        <w:tc>
          <w:tcPr>
            <w:tcW w:w="6498" w:type="dxa"/>
            <w:tcBorders>
              <w:right w:val="single" w:sz="4" w:space="0" w:color="auto"/>
            </w:tcBorders>
          </w:tcPr>
          <w:p w:rsidR="00CD2307" w:rsidRPr="00F32CE8" w:rsidRDefault="000253CB" w:rsidP="000253CB">
            <w:pPr>
              <w:pStyle w:val="TableBody"/>
              <w:ind w:left="1152" w:hanging="288"/>
              <w:rPr>
                <w:szCs w:val="22"/>
              </w:rPr>
            </w:pPr>
            <w:r>
              <w:rPr>
                <w:szCs w:val="22"/>
              </w:rPr>
              <w:t>1</w:t>
            </w:r>
            <w:r w:rsidR="00CD2307" w:rsidRPr="00F32CE8">
              <w:rPr>
                <w:szCs w:val="22"/>
              </w:rPr>
              <w:t>.</w:t>
            </w:r>
            <w:r w:rsidR="00CD2307" w:rsidRPr="00F32CE8">
              <w:rPr>
                <w:szCs w:val="22"/>
              </w:rPr>
              <w:tab/>
            </w:r>
            <w:r w:rsidR="00790EA1">
              <w:rPr>
                <w:szCs w:val="22"/>
              </w:rPr>
              <w:t xml:space="preserve">Principal payment is received when </w:t>
            </w:r>
            <w:r w:rsidR="00790EA1" w:rsidRPr="00790EA1">
              <w:rPr>
                <w:szCs w:val="22"/>
              </w:rPr>
              <w:t>the bonds mature on June 30, 20</w:t>
            </w:r>
            <w:r w:rsidR="002B22FF">
              <w:rPr>
                <w:szCs w:val="22"/>
              </w:rPr>
              <w:t>21</w:t>
            </w:r>
          </w:p>
        </w:tc>
        <w:tc>
          <w:tcPr>
            <w:tcW w:w="2862" w:type="dxa"/>
            <w:tcBorders>
              <w:left w:val="single" w:sz="4" w:space="0" w:color="auto"/>
            </w:tcBorders>
          </w:tcPr>
          <w:p w:rsidR="00CD2307" w:rsidRPr="007E6035" w:rsidRDefault="00CD2307" w:rsidP="00741463">
            <w:pPr>
              <w:pStyle w:val="TableBody"/>
              <w:rPr>
                <w:szCs w:val="22"/>
              </w:rPr>
            </w:pPr>
          </w:p>
        </w:tc>
      </w:tr>
      <w:tr w:rsidR="00CD2307" w:rsidRPr="00FB77B2" w:rsidTr="007120D1">
        <w:tc>
          <w:tcPr>
            <w:tcW w:w="6498" w:type="dxa"/>
            <w:tcBorders>
              <w:right w:val="single" w:sz="4" w:space="0" w:color="auto"/>
            </w:tcBorders>
          </w:tcPr>
          <w:tbl>
            <w:tblPr>
              <w:tblW w:w="5328" w:type="dxa"/>
              <w:tblInd w:w="1044" w:type="dxa"/>
              <w:tblLayout w:type="fixed"/>
              <w:tblLook w:val="04A0" w:firstRow="1" w:lastRow="0" w:firstColumn="1" w:lastColumn="0" w:noHBand="0" w:noVBand="1"/>
            </w:tblPr>
            <w:tblGrid>
              <w:gridCol w:w="3312"/>
              <w:gridCol w:w="1008"/>
              <w:gridCol w:w="1008"/>
            </w:tblGrid>
            <w:tr w:rsidR="00CD2307" w:rsidTr="0084079B">
              <w:tc>
                <w:tcPr>
                  <w:tcW w:w="3312" w:type="dxa"/>
                </w:tcPr>
                <w:p w:rsidR="00CD2307" w:rsidRDefault="00CD2307" w:rsidP="00790EA1">
                  <w:pPr>
                    <w:pStyle w:val="TableBody"/>
                  </w:pPr>
                  <w:r w:rsidRPr="002C6832">
                    <w:t xml:space="preserve">dr </w:t>
                  </w:r>
                  <w:r>
                    <w:t xml:space="preserve"> </w:t>
                  </w:r>
                  <w:r w:rsidR="00790EA1">
                    <w:t xml:space="preserve">Cash </w:t>
                  </w:r>
                  <w:r w:rsidRPr="00F32CE8">
                    <w:t>(+A)</w:t>
                  </w:r>
                </w:p>
              </w:tc>
              <w:tc>
                <w:tcPr>
                  <w:tcW w:w="1008" w:type="dxa"/>
                </w:tcPr>
                <w:p w:rsidR="00CD2307" w:rsidRDefault="00CD2307" w:rsidP="0084079B">
                  <w:pPr>
                    <w:pStyle w:val="TableBody"/>
                    <w:jc w:val="right"/>
                  </w:pPr>
                  <w:r>
                    <w:t>100,000</w:t>
                  </w:r>
                </w:p>
              </w:tc>
              <w:tc>
                <w:tcPr>
                  <w:tcW w:w="1008" w:type="dxa"/>
                </w:tcPr>
                <w:p w:rsidR="00CD2307" w:rsidRDefault="00CD2307" w:rsidP="0084079B">
                  <w:pPr>
                    <w:pStyle w:val="TableBody"/>
                    <w:jc w:val="right"/>
                  </w:pPr>
                </w:p>
              </w:tc>
            </w:tr>
            <w:tr w:rsidR="00CD2307" w:rsidTr="0084079B">
              <w:tc>
                <w:tcPr>
                  <w:tcW w:w="3312" w:type="dxa"/>
                </w:tcPr>
                <w:p w:rsidR="00CD2307" w:rsidRDefault="00CD2307" w:rsidP="00790EA1">
                  <w:pPr>
                    <w:pStyle w:val="TableBody"/>
                  </w:pPr>
                  <w:r>
                    <w:t xml:space="preserve">  cr </w:t>
                  </w:r>
                  <w:r w:rsidR="00790EA1" w:rsidRPr="00F32CE8">
                    <w:t xml:space="preserve">Held-to-Maturity Investments </w:t>
                  </w:r>
                  <w:r w:rsidR="00790EA1">
                    <w:br/>
                  </w:r>
                  <w:r w:rsidR="00790EA1">
                    <w:tab/>
                  </w:r>
                  <w:r w:rsidR="00790EA1" w:rsidRPr="00F32CE8">
                    <w:t>(</w:t>
                  </w:r>
                  <w:r>
                    <w:t>–A)</w:t>
                  </w:r>
                </w:p>
              </w:tc>
              <w:tc>
                <w:tcPr>
                  <w:tcW w:w="1008" w:type="dxa"/>
                </w:tcPr>
                <w:p w:rsidR="00CD2307" w:rsidRDefault="00CD2307" w:rsidP="0084079B">
                  <w:pPr>
                    <w:pStyle w:val="TableBody"/>
                    <w:jc w:val="right"/>
                  </w:pPr>
                </w:p>
              </w:tc>
              <w:tc>
                <w:tcPr>
                  <w:tcW w:w="1008" w:type="dxa"/>
                </w:tcPr>
                <w:p w:rsidR="00FF0A2F" w:rsidRDefault="00FF0A2F" w:rsidP="0084079B">
                  <w:pPr>
                    <w:pStyle w:val="TableBody"/>
                    <w:jc w:val="right"/>
                  </w:pPr>
                </w:p>
                <w:p w:rsidR="00CD2307" w:rsidRDefault="00CD2307" w:rsidP="0084079B">
                  <w:pPr>
                    <w:pStyle w:val="TableBody"/>
                    <w:jc w:val="right"/>
                  </w:pPr>
                  <w:r>
                    <w:t>100,000</w:t>
                  </w:r>
                </w:p>
              </w:tc>
            </w:tr>
          </w:tbl>
          <w:p w:rsidR="00CD2307" w:rsidRDefault="00CD2307" w:rsidP="0084079B">
            <w:pPr>
              <w:pStyle w:val="TableBody"/>
              <w:ind w:left="576"/>
            </w:pPr>
          </w:p>
        </w:tc>
        <w:tc>
          <w:tcPr>
            <w:tcW w:w="2862" w:type="dxa"/>
            <w:tcBorders>
              <w:left w:val="single" w:sz="4" w:space="0" w:color="auto"/>
            </w:tcBorders>
          </w:tcPr>
          <w:p w:rsidR="00CD2307" w:rsidRPr="007E6035" w:rsidRDefault="00CD2307" w:rsidP="00741463">
            <w:pPr>
              <w:pStyle w:val="TableBody"/>
              <w:rPr>
                <w:szCs w:val="22"/>
              </w:rPr>
            </w:pPr>
          </w:p>
        </w:tc>
      </w:tr>
      <w:tr w:rsidR="00CD2307" w:rsidRPr="00FB77B2" w:rsidTr="007120D1">
        <w:tc>
          <w:tcPr>
            <w:tcW w:w="6498" w:type="dxa"/>
            <w:tcBorders>
              <w:right w:val="single" w:sz="4" w:space="0" w:color="auto"/>
            </w:tcBorders>
          </w:tcPr>
          <w:p w:rsidR="00CD2307" w:rsidRDefault="00CD2307" w:rsidP="00790EA1">
            <w:pPr>
              <w:pStyle w:val="TableBody"/>
              <w:ind w:left="1152" w:hanging="288"/>
            </w:pPr>
            <w:r>
              <w:tab/>
              <w:t>Assets = Liabilities + Stockholders’ Equity</w:t>
            </w:r>
            <w:r>
              <w:br/>
            </w:r>
            <w:r w:rsidR="00790EA1">
              <w:t xml:space="preserve">Cash (A) </w:t>
            </w:r>
            <w:r w:rsidR="00DA5AE1">
              <w:t>+</w:t>
            </w:r>
            <w:r w:rsidR="00790EA1">
              <w:t>100,000</w:t>
            </w:r>
            <w:r w:rsidR="00DA5AE1">
              <w:t xml:space="preserve"> </w:t>
            </w:r>
            <w:r w:rsidR="00790EA1">
              <w:t xml:space="preserve">+ </w:t>
            </w:r>
            <w:r w:rsidRPr="00F32CE8">
              <w:t>Held-to-Maturity Investments</w:t>
            </w:r>
            <w:r>
              <w:t xml:space="preserve"> (A) </w:t>
            </w:r>
            <w:r w:rsidR="00790EA1">
              <w:br/>
            </w:r>
            <w:r w:rsidR="00DA5AE1">
              <w:t>–</w:t>
            </w:r>
            <w:r>
              <w:t xml:space="preserve">100,000 </w:t>
            </w:r>
            <w:r w:rsidR="00DA5AE1">
              <w:t>= No change</w:t>
            </w:r>
          </w:p>
        </w:tc>
        <w:tc>
          <w:tcPr>
            <w:tcW w:w="2862" w:type="dxa"/>
            <w:tcBorders>
              <w:left w:val="single" w:sz="4" w:space="0" w:color="auto"/>
            </w:tcBorders>
          </w:tcPr>
          <w:p w:rsidR="00CD2307" w:rsidRPr="007E6035" w:rsidRDefault="00CD2307" w:rsidP="00741463">
            <w:pPr>
              <w:pStyle w:val="TableBody"/>
              <w:rPr>
                <w:szCs w:val="22"/>
              </w:rPr>
            </w:pPr>
          </w:p>
        </w:tc>
      </w:tr>
    </w:tbl>
    <w:p w:rsidR="000253CB" w:rsidRDefault="000253CB">
      <w:r>
        <w:br w:type="page"/>
      </w:r>
    </w:p>
    <w:tbl>
      <w:tblPr>
        <w:tblW w:w="0" w:type="auto"/>
        <w:tblLayout w:type="fixed"/>
        <w:tblLook w:val="01E0" w:firstRow="1" w:lastRow="1" w:firstColumn="1" w:lastColumn="1" w:noHBand="0" w:noVBand="0"/>
      </w:tblPr>
      <w:tblGrid>
        <w:gridCol w:w="6498"/>
        <w:gridCol w:w="2862"/>
      </w:tblGrid>
      <w:tr w:rsidR="000253CB" w:rsidRPr="00FB77B2" w:rsidTr="007120D1">
        <w:tc>
          <w:tcPr>
            <w:tcW w:w="6498" w:type="dxa"/>
            <w:tcBorders>
              <w:right w:val="single" w:sz="4" w:space="0" w:color="auto"/>
            </w:tcBorders>
          </w:tcPr>
          <w:p w:rsidR="000253CB" w:rsidRPr="000253CB" w:rsidRDefault="000253CB" w:rsidP="000253CB">
            <w:pPr>
              <w:pStyle w:val="TableBody"/>
              <w:ind w:left="1152" w:hanging="288"/>
              <w:rPr>
                <w:szCs w:val="22"/>
              </w:rPr>
            </w:pPr>
            <w:r>
              <w:rPr>
                <w:szCs w:val="22"/>
              </w:rPr>
              <w:lastRenderedPageBreak/>
              <w:t>2.</w:t>
            </w:r>
            <w:r>
              <w:rPr>
                <w:szCs w:val="22"/>
              </w:rPr>
              <w:tab/>
            </w:r>
            <w:r w:rsidRPr="000253CB">
              <w:rPr>
                <w:szCs w:val="22"/>
              </w:rPr>
              <w:t>If sold before maturity, any difference between market value</w:t>
            </w:r>
            <w:r>
              <w:rPr>
                <w:szCs w:val="22"/>
              </w:rPr>
              <w:t xml:space="preserve"> </w:t>
            </w:r>
            <w:r w:rsidRPr="000253CB">
              <w:rPr>
                <w:szCs w:val="22"/>
              </w:rPr>
              <w:t xml:space="preserve">(the proceeds from the sale) and net book value would be reported as a gain or loss on sale </w:t>
            </w:r>
          </w:p>
        </w:tc>
        <w:tc>
          <w:tcPr>
            <w:tcW w:w="2862" w:type="dxa"/>
            <w:tcBorders>
              <w:left w:val="single" w:sz="4" w:space="0" w:color="auto"/>
            </w:tcBorders>
          </w:tcPr>
          <w:p w:rsidR="000253CB" w:rsidRPr="007E6035" w:rsidRDefault="000253CB" w:rsidP="00741463">
            <w:pPr>
              <w:pStyle w:val="TableBody"/>
              <w:rPr>
                <w:szCs w:val="22"/>
              </w:rPr>
            </w:pPr>
          </w:p>
        </w:tc>
      </w:tr>
      <w:tr w:rsidR="000253CB" w:rsidRPr="00FB77B2" w:rsidTr="007120D1">
        <w:tc>
          <w:tcPr>
            <w:tcW w:w="6498" w:type="dxa"/>
            <w:tcBorders>
              <w:right w:val="single" w:sz="4" w:space="0" w:color="auto"/>
            </w:tcBorders>
          </w:tcPr>
          <w:p w:rsidR="000253CB" w:rsidRDefault="000253CB" w:rsidP="000253CB">
            <w:pPr>
              <w:pStyle w:val="TableBody"/>
              <w:ind w:left="1152" w:hanging="288"/>
              <w:rPr>
                <w:szCs w:val="22"/>
              </w:rPr>
            </w:pPr>
            <w:r>
              <w:rPr>
                <w:szCs w:val="22"/>
              </w:rPr>
              <w:t>3.</w:t>
            </w:r>
            <w:r>
              <w:rPr>
                <w:szCs w:val="22"/>
              </w:rPr>
              <w:tab/>
            </w:r>
            <w:r w:rsidRPr="000253CB">
              <w:rPr>
                <w:szCs w:val="22"/>
              </w:rPr>
              <w:t>If</w:t>
            </w:r>
            <w:r>
              <w:rPr>
                <w:szCs w:val="22"/>
              </w:rPr>
              <w:t xml:space="preserve"> </w:t>
            </w:r>
            <w:r w:rsidRPr="000253CB">
              <w:rPr>
                <w:szCs w:val="22"/>
              </w:rPr>
              <w:t>management intends to sell the bonds before the maturity date, they are treated in the same</w:t>
            </w:r>
            <w:r>
              <w:rPr>
                <w:szCs w:val="22"/>
              </w:rPr>
              <w:t xml:space="preserve"> </w:t>
            </w:r>
            <w:r w:rsidRPr="000253CB">
              <w:rPr>
                <w:szCs w:val="22"/>
              </w:rPr>
              <w:t>manner as investments in stock classified as available-for-sale securities</w:t>
            </w:r>
            <w:r>
              <w:rPr>
                <w:szCs w:val="22"/>
              </w:rPr>
              <w:t xml:space="preserve"> (</w:t>
            </w:r>
            <w:r w:rsidRPr="000253CB">
              <w:rPr>
                <w:szCs w:val="22"/>
              </w:rPr>
              <w:t>discuss</w:t>
            </w:r>
            <w:r>
              <w:rPr>
                <w:szCs w:val="22"/>
              </w:rPr>
              <w:t>ed</w:t>
            </w:r>
            <w:r w:rsidRPr="000253CB">
              <w:rPr>
                <w:szCs w:val="22"/>
              </w:rPr>
              <w:t xml:space="preserve"> in</w:t>
            </w:r>
            <w:r>
              <w:rPr>
                <w:szCs w:val="22"/>
              </w:rPr>
              <w:t xml:space="preserve"> </w:t>
            </w:r>
            <w:r w:rsidRPr="000253CB">
              <w:rPr>
                <w:szCs w:val="22"/>
              </w:rPr>
              <w:t>next sect</w:t>
            </w:r>
            <w:r>
              <w:rPr>
                <w:szCs w:val="22"/>
              </w:rPr>
              <w:t>ion)</w:t>
            </w:r>
          </w:p>
        </w:tc>
        <w:tc>
          <w:tcPr>
            <w:tcW w:w="2862" w:type="dxa"/>
            <w:tcBorders>
              <w:left w:val="single" w:sz="4" w:space="0" w:color="auto"/>
            </w:tcBorders>
          </w:tcPr>
          <w:p w:rsidR="000253CB" w:rsidRPr="007E6035" w:rsidRDefault="000253CB" w:rsidP="00741463">
            <w:pPr>
              <w:pStyle w:val="TableBody"/>
              <w:rPr>
                <w:szCs w:val="22"/>
              </w:rPr>
            </w:pPr>
          </w:p>
        </w:tc>
      </w:tr>
      <w:tr w:rsidR="00CD2307" w:rsidRPr="007E6035" w:rsidTr="007E6035">
        <w:tc>
          <w:tcPr>
            <w:tcW w:w="9360" w:type="dxa"/>
            <w:gridSpan w:val="2"/>
            <w:tcBorders>
              <w:top w:val="single" w:sz="4" w:space="0" w:color="auto"/>
              <w:left w:val="single" w:sz="4" w:space="0" w:color="auto"/>
              <w:bottom w:val="single" w:sz="4" w:space="0" w:color="auto"/>
              <w:right w:val="single" w:sz="4" w:space="0" w:color="auto"/>
            </w:tcBorders>
          </w:tcPr>
          <w:p w:rsidR="00CD2307" w:rsidRPr="007E6035" w:rsidRDefault="00CD2307" w:rsidP="007E6035">
            <w:pPr>
              <w:pStyle w:val="TableBody"/>
              <w:spacing w:before="60" w:after="60"/>
              <w:ind w:left="288" w:hanging="288"/>
              <w:rPr>
                <w:b/>
                <w:i/>
                <w:iCs/>
              </w:rPr>
            </w:pPr>
            <w:r w:rsidRPr="007E6035">
              <w:rPr>
                <w:b/>
                <w:i/>
                <w:iCs/>
              </w:rPr>
              <w:t xml:space="preserve">LO </w:t>
            </w:r>
            <w:r w:rsidR="002311DC">
              <w:rPr>
                <w:b/>
                <w:i/>
                <w:iCs/>
              </w:rPr>
              <w:t>A-</w:t>
            </w:r>
            <w:r w:rsidRPr="007E6035">
              <w:rPr>
                <w:b/>
                <w:i/>
                <w:iCs/>
              </w:rPr>
              <w:t>2 – Analyze and report passive investments in securities using the fair value method.</w:t>
            </w:r>
          </w:p>
        </w:tc>
      </w:tr>
      <w:tr w:rsidR="00CD2307" w:rsidRPr="00FB77B2" w:rsidTr="007E6035">
        <w:tc>
          <w:tcPr>
            <w:tcW w:w="6498" w:type="dxa"/>
            <w:tcBorders>
              <w:top w:val="single" w:sz="4" w:space="0" w:color="auto"/>
              <w:right w:val="single" w:sz="4" w:space="0" w:color="auto"/>
            </w:tcBorders>
          </w:tcPr>
          <w:p w:rsidR="00CD2307" w:rsidRPr="007E6035" w:rsidRDefault="00CD2307" w:rsidP="00DA5AE1">
            <w:pPr>
              <w:pStyle w:val="TableBody"/>
              <w:rPr>
                <w:szCs w:val="22"/>
              </w:rPr>
            </w:pPr>
            <w:r w:rsidRPr="007E6035">
              <w:rPr>
                <w:szCs w:val="22"/>
              </w:rPr>
              <w:t>III.</w:t>
            </w:r>
            <w:r w:rsidRPr="007E6035">
              <w:rPr>
                <w:szCs w:val="22"/>
              </w:rPr>
              <w:tab/>
            </w:r>
            <w:r w:rsidRPr="007E6035">
              <w:rPr>
                <w:szCs w:val="22"/>
              </w:rPr>
              <w:tab/>
              <w:t xml:space="preserve">Passive Investments: </w:t>
            </w:r>
            <w:r w:rsidR="000253CB">
              <w:rPr>
                <w:szCs w:val="22"/>
              </w:rPr>
              <w:t xml:space="preserve">The Fair </w:t>
            </w:r>
            <w:r w:rsidRPr="007E6035">
              <w:rPr>
                <w:szCs w:val="22"/>
              </w:rPr>
              <w:t>Value Method</w:t>
            </w:r>
          </w:p>
        </w:tc>
        <w:tc>
          <w:tcPr>
            <w:tcW w:w="2862" w:type="dxa"/>
            <w:tcBorders>
              <w:top w:val="single" w:sz="4" w:space="0" w:color="auto"/>
              <w:left w:val="single" w:sz="4" w:space="0" w:color="auto"/>
            </w:tcBorders>
          </w:tcPr>
          <w:p w:rsidR="00CD2307" w:rsidRPr="007E6035" w:rsidRDefault="00CD2307" w:rsidP="00741463">
            <w:pPr>
              <w:pStyle w:val="TableBody"/>
              <w:rPr>
                <w:szCs w:val="22"/>
              </w:rPr>
            </w:pPr>
          </w:p>
        </w:tc>
      </w:tr>
      <w:tr w:rsidR="00CD2307" w:rsidRPr="00FB77B2" w:rsidTr="007120D1">
        <w:tc>
          <w:tcPr>
            <w:tcW w:w="6498" w:type="dxa"/>
            <w:tcBorders>
              <w:right w:val="single" w:sz="4" w:space="0" w:color="auto"/>
            </w:tcBorders>
          </w:tcPr>
          <w:p w:rsidR="00CD2307" w:rsidRPr="007E6035" w:rsidRDefault="00CD2307" w:rsidP="00DA5AE1">
            <w:pPr>
              <w:pStyle w:val="TableBody"/>
              <w:ind w:left="576"/>
              <w:rPr>
                <w:szCs w:val="22"/>
              </w:rPr>
            </w:pPr>
            <w:r w:rsidRPr="007E6035">
              <w:rPr>
                <w:szCs w:val="22"/>
              </w:rPr>
              <w:t>A.</w:t>
            </w:r>
            <w:r w:rsidRPr="007E6035">
              <w:rPr>
                <w:szCs w:val="22"/>
              </w:rPr>
              <w:tab/>
            </w:r>
            <w:r w:rsidR="001C2830">
              <w:rPr>
                <w:szCs w:val="22"/>
              </w:rPr>
              <w:t>Reporting Method for Passive Investments</w:t>
            </w:r>
          </w:p>
        </w:tc>
        <w:tc>
          <w:tcPr>
            <w:tcW w:w="2862" w:type="dxa"/>
            <w:tcBorders>
              <w:left w:val="single" w:sz="4" w:space="0" w:color="auto"/>
            </w:tcBorders>
          </w:tcPr>
          <w:p w:rsidR="00CD2307" w:rsidRPr="007E6035" w:rsidRDefault="00CD2307" w:rsidP="00741463">
            <w:pPr>
              <w:pStyle w:val="TableBody"/>
              <w:rPr>
                <w:szCs w:val="22"/>
              </w:rPr>
            </w:pPr>
          </w:p>
        </w:tc>
      </w:tr>
      <w:tr w:rsidR="00CD2307" w:rsidRPr="00FB77B2" w:rsidTr="007120D1">
        <w:tc>
          <w:tcPr>
            <w:tcW w:w="6498" w:type="dxa"/>
            <w:tcBorders>
              <w:right w:val="single" w:sz="4" w:space="0" w:color="auto"/>
            </w:tcBorders>
          </w:tcPr>
          <w:p w:rsidR="00CD2307" w:rsidRPr="007E6035" w:rsidRDefault="007812BA" w:rsidP="001C2830">
            <w:pPr>
              <w:pStyle w:val="TableBody"/>
              <w:ind w:left="1152" w:hanging="288"/>
              <w:rPr>
                <w:szCs w:val="22"/>
              </w:rPr>
            </w:pPr>
            <w:r>
              <w:rPr>
                <w:szCs w:val="22"/>
              </w:rPr>
              <w:t>1.</w:t>
            </w:r>
            <w:r>
              <w:rPr>
                <w:szCs w:val="22"/>
              </w:rPr>
              <w:tab/>
            </w:r>
            <w:r w:rsidRPr="007812BA">
              <w:rPr>
                <w:szCs w:val="22"/>
              </w:rPr>
              <w:t xml:space="preserve">Among </w:t>
            </w:r>
            <w:r>
              <w:rPr>
                <w:szCs w:val="22"/>
              </w:rPr>
              <w:t xml:space="preserve">all </w:t>
            </w:r>
            <w:r w:rsidRPr="007812BA">
              <w:rPr>
                <w:szCs w:val="22"/>
              </w:rPr>
              <w:t>assets and</w:t>
            </w:r>
            <w:r>
              <w:rPr>
                <w:szCs w:val="22"/>
              </w:rPr>
              <w:t xml:space="preserve"> </w:t>
            </w:r>
            <w:r w:rsidRPr="007812BA">
              <w:rPr>
                <w:szCs w:val="22"/>
              </w:rPr>
              <w:t>liabilities, only passive investments in marketable securities (other than</w:t>
            </w:r>
            <w:r>
              <w:rPr>
                <w:szCs w:val="22"/>
              </w:rPr>
              <w:t xml:space="preserve"> </w:t>
            </w:r>
            <w:r w:rsidRPr="007812BA">
              <w:rPr>
                <w:szCs w:val="22"/>
              </w:rPr>
              <w:t xml:space="preserve">debt held to maturity) are </w:t>
            </w:r>
            <w:r w:rsidR="0031115A">
              <w:rPr>
                <w:szCs w:val="22"/>
              </w:rPr>
              <w:t xml:space="preserve">required to be </w:t>
            </w:r>
            <w:r w:rsidRPr="007812BA">
              <w:rPr>
                <w:szCs w:val="22"/>
              </w:rPr>
              <w:t>reported using the fair value method</w:t>
            </w:r>
          </w:p>
        </w:tc>
        <w:tc>
          <w:tcPr>
            <w:tcW w:w="2862" w:type="dxa"/>
            <w:tcBorders>
              <w:left w:val="single" w:sz="4" w:space="0" w:color="auto"/>
            </w:tcBorders>
          </w:tcPr>
          <w:p w:rsidR="00CD2307" w:rsidRPr="007E6035" w:rsidRDefault="00CD2307" w:rsidP="00741463">
            <w:pPr>
              <w:pStyle w:val="TableBody"/>
              <w:rPr>
                <w:szCs w:val="22"/>
              </w:rPr>
            </w:pPr>
          </w:p>
        </w:tc>
      </w:tr>
      <w:tr w:rsidR="00CD2307" w:rsidRPr="00FB77B2" w:rsidTr="007120D1">
        <w:tc>
          <w:tcPr>
            <w:tcW w:w="6498" w:type="dxa"/>
            <w:tcBorders>
              <w:right w:val="single" w:sz="4" w:space="0" w:color="auto"/>
            </w:tcBorders>
          </w:tcPr>
          <w:p w:rsidR="00CD2307" w:rsidRPr="007E6035" w:rsidRDefault="001C2830" w:rsidP="00CB65FE">
            <w:pPr>
              <w:pStyle w:val="TableBody"/>
              <w:ind w:left="1152" w:hanging="288"/>
              <w:rPr>
                <w:szCs w:val="22"/>
              </w:rPr>
            </w:pPr>
            <w:r>
              <w:rPr>
                <w:szCs w:val="22"/>
              </w:rPr>
              <w:t>2</w:t>
            </w:r>
            <w:r w:rsidR="007812BA">
              <w:rPr>
                <w:szCs w:val="22"/>
              </w:rPr>
              <w:t>.</w:t>
            </w:r>
            <w:r w:rsidR="007812BA">
              <w:rPr>
                <w:szCs w:val="22"/>
              </w:rPr>
              <w:tab/>
              <w:t>Fair value method</w:t>
            </w:r>
            <w:r w:rsidR="00CB65FE">
              <w:rPr>
                <w:szCs w:val="22"/>
              </w:rPr>
              <w:t xml:space="preserve">––reports </w:t>
            </w:r>
            <w:r w:rsidR="007812BA" w:rsidRPr="007812BA">
              <w:rPr>
                <w:szCs w:val="22"/>
              </w:rPr>
              <w:t>securities at their current market value (the amount that would be received in an orderly sale)</w:t>
            </w:r>
          </w:p>
        </w:tc>
        <w:tc>
          <w:tcPr>
            <w:tcW w:w="2862" w:type="dxa"/>
            <w:tcBorders>
              <w:left w:val="single" w:sz="4" w:space="0" w:color="auto"/>
            </w:tcBorders>
          </w:tcPr>
          <w:p w:rsidR="00CD2307" w:rsidRPr="007E6035" w:rsidRDefault="00CD2307" w:rsidP="00741463">
            <w:pPr>
              <w:pStyle w:val="TableBody"/>
              <w:rPr>
                <w:szCs w:val="22"/>
              </w:rPr>
            </w:pPr>
          </w:p>
        </w:tc>
      </w:tr>
      <w:tr w:rsidR="00CD2307" w:rsidRPr="00FB77B2" w:rsidTr="007120D1">
        <w:tc>
          <w:tcPr>
            <w:tcW w:w="6498" w:type="dxa"/>
            <w:tcBorders>
              <w:right w:val="single" w:sz="4" w:space="0" w:color="auto"/>
            </w:tcBorders>
          </w:tcPr>
          <w:p w:rsidR="00CD2307" w:rsidRPr="007E6035" w:rsidRDefault="001C2830" w:rsidP="0031115A">
            <w:pPr>
              <w:pStyle w:val="TableBody"/>
              <w:ind w:left="1152" w:hanging="288"/>
              <w:rPr>
                <w:szCs w:val="22"/>
              </w:rPr>
            </w:pPr>
            <w:r>
              <w:rPr>
                <w:szCs w:val="22"/>
              </w:rPr>
              <w:t>3</w:t>
            </w:r>
            <w:r w:rsidR="007812BA">
              <w:rPr>
                <w:szCs w:val="22"/>
              </w:rPr>
              <w:t>.</w:t>
            </w:r>
            <w:r w:rsidR="007812BA">
              <w:rPr>
                <w:szCs w:val="22"/>
              </w:rPr>
              <w:tab/>
              <w:t xml:space="preserve">Reasons </w:t>
            </w:r>
            <w:r w:rsidR="0031115A">
              <w:rPr>
                <w:szCs w:val="22"/>
              </w:rPr>
              <w:t xml:space="preserve">that </w:t>
            </w:r>
            <w:r w:rsidR="007812BA">
              <w:rPr>
                <w:szCs w:val="22"/>
              </w:rPr>
              <w:t>passive investments are reported at fair value:</w:t>
            </w:r>
          </w:p>
        </w:tc>
        <w:tc>
          <w:tcPr>
            <w:tcW w:w="2862" w:type="dxa"/>
            <w:tcBorders>
              <w:left w:val="single" w:sz="4" w:space="0" w:color="auto"/>
            </w:tcBorders>
          </w:tcPr>
          <w:p w:rsidR="00CD2307" w:rsidRPr="007E6035" w:rsidRDefault="00CD2307" w:rsidP="00741463">
            <w:pPr>
              <w:pStyle w:val="TableBody"/>
              <w:rPr>
                <w:szCs w:val="22"/>
              </w:rPr>
            </w:pPr>
          </w:p>
        </w:tc>
      </w:tr>
      <w:tr w:rsidR="00CD2307" w:rsidRPr="00FB77B2" w:rsidTr="007120D1">
        <w:tc>
          <w:tcPr>
            <w:tcW w:w="6498" w:type="dxa"/>
            <w:tcBorders>
              <w:right w:val="single" w:sz="4" w:space="0" w:color="auto"/>
            </w:tcBorders>
          </w:tcPr>
          <w:p w:rsidR="00CD2307" w:rsidRPr="007E6035" w:rsidRDefault="007812BA" w:rsidP="0031115A">
            <w:pPr>
              <w:pStyle w:val="TableBody"/>
              <w:ind w:left="1440" w:hanging="288"/>
              <w:rPr>
                <w:szCs w:val="22"/>
              </w:rPr>
            </w:pPr>
            <w:r>
              <w:rPr>
                <w:szCs w:val="22"/>
              </w:rPr>
              <w:t>a.</w:t>
            </w:r>
            <w:r>
              <w:rPr>
                <w:szCs w:val="22"/>
              </w:rPr>
              <w:tab/>
            </w:r>
            <w:r w:rsidRPr="007812BA">
              <w:rPr>
                <w:szCs w:val="22"/>
              </w:rPr>
              <w:t xml:space="preserve">Relevance </w:t>
            </w:r>
            <w:r>
              <w:rPr>
                <w:szCs w:val="22"/>
              </w:rPr>
              <w:t>–</w:t>
            </w:r>
            <w:r w:rsidR="0031115A">
              <w:rPr>
                <w:szCs w:val="22"/>
              </w:rPr>
              <w:t xml:space="preserve"> </w:t>
            </w:r>
            <w:r w:rsidRPr="007812BA">
              <w:rPr>
                <w:szCs w:val="22"/>
              </w:rPr>
              <w:t>best estimate of cash that could be generated by the sale of these</w:t>
            </w:r>
            <w:r w:rsidR="001E4AF1">
              <w:rPr>
                <w:szCs w:val="22"/>
              </w:rPr>
              <w:t xml:space="preserve"> </w:t>
            </w:r>
            <w:r w:rsidRPr="007812BA">
              <w:rPr>
                <w:szCs w:val="22"/>
              </w:rPr>
              <w:t xml:space="preserve">securities is </w:t>
            </w:r>
            <w:r w:rsidR="0031115A">
              <w:rPr>
                <w:szCs w:val="22"/>
              </w:rPr>
              <w:t xml:space="preserve">their </w:t>
            </w:r>
            <w:r w:rsidRPr="007812BA">
              <w:rPr>
                <w:szCs w:val="22"/>
              </w:rPr>
              <w:t>current fair value</w:t>
            </w:r>
          </w:p>
        </w:tc>
        <w:tc>
          <w:tcPr>
            <w:tcW w:w="2862" w:type="dxa"/>
            <w:tcBorders>
              <w:left w:val="single" w:sz="4" w:space="0" w:color="auto"/>
            </w:tcBorders>
          </w:tcPr>
          <w:p w:rsidR="00CD2307" w:rsidRPr="007E6035" w:rsidRDefault="00CD2307" w:rsidP="00741463">
            <w:pPr>
              <w:pStyle w:val="TableBody"/>
              <w:rPr>
                <w:szCs w:val="22"/>
              </w:rPr>
            </w:pPr>
          </w:p>
        </w:tc>
      </w:tr>
      <w:tr w:rsidR="00CD2307" w:rsidRPr="00FB77B2" w:rsidTr="007120D1">
        <w:tc>
          <w:tcPr>
            <w:tcW w:w="6498" w:type="dxa"/>
            <w:tcBorders>
              <w:right w:val="single" w:sz="4" w:space="0" w:color="auto"/>
            </w:tcBorders>
          </w:tcPr>
          <w:p w:rsidR="00CD2307" w:rsidRPr="007E6035" w:rsidRDefault="001E4AF1" w:rsidP="0031115A">
            <w:pPr>
              <w:pStyle w:val="TableBody"/>
              <w:ind w:left="1440" w:hanging="288"/>
              <w:rPr>
                <w:szCs w:val="22"/>
              </w:rPr>
            </w:pPr>
            <w:r>
              <w:rPr>
                <w:szCs w:val="22"/>
              </w:rPr>
              <w:t>b.</w:t>
            </w:r>
            <w:r>
              <w:rPr>
                <w:szCs w:val="22"/>
              </w:rPr>
              <w:tab/>
            </w:r>
            <w:r w:rsidRPr="001E4AF1">
              <w:rPr>
                <w:szCs w:val="22"/>
              </w:rPr>
              <w:t>Measurability</w:t>
            </w:r>
            <w:r>
              <w:rPr>
                <w:szCs w:val="22"/>
              </w:rPr>
              <w:t xml:space="preserve"> –</w:t>
            </w:r>
            <w:r w:rsidR="0031115A">
              <w:rPr>
                <w:szCs w:val="22"/>
              </w:rPr>
              <w:t xml:space="preserve"> </w:t>
            </w:r>
            <w:r w:rsidRPr="001E4AF1">
              <w:rPr>
                <w:szCs w:val="22"/>
              </w:rPr>
              <w:t>only items that can be measured in dollar terms</w:t>
            </w:r>
            <w:r>
              <w:rPr>
                <w:szCs w:val="22"/>
              </w:rPr>
              <w:t xml:space="preserve"> </w:t>
            </w:r>
            <w:r w:rsidRPr="001E4AF1">
              <w:rPr>
                <w:szCs w:val="22"/>
              </w:rPr>
              <w:t>with a high degree of reliability (an unbiased and verifiable measurement)</w:t>
            </w:r>
            <w:r w:rsidR="0031115A">
              <w:rPr>
                <w:szCs w:val="22"/>
              </w:rPr>
              <w:t xml:space="preserve"> are recorded</w:t>
            </w:r>
          </w:p>
        </w:tc>
        <w:tc>
          <w:tcPr>
            <w:tcW w:w="2862" w:type="dxa"/>
            <w:tcBorders>
              <w:left w:val="single" w:sz="4" w:space="0" w:color="auto"/>
            </w:tcBorders>
          </w:tcPr>
          <w:p w:rsidR="00CD2307" w:rsidRPr="007E6035" w:rsidRDefault="00CD2307" w:rsidP="00741463">
            <w:pPr>
              <w:pStyle w:val="TableBody"/>
              <w:rPr>
                <w:szCs w:val="22"/>
              </w:rPr>
            </w:pPr>
          </w:p>
        </w:tc>
      </w:tr>
      <w:tr w:rsidR="00CD2307" w:rsidRPr="00FB77B2" w:rsidTr="007120D1">
        <w:tc>
          <w:tcPr>
            <w:tcW w:w="6498" w:type="dxa"/>
            <w:tcBorders>
              <w:right w:val="single" w:sz="4" w:space="0" w:color="auto"/>
            </w:tcBorders>
          </w:tcPr>
          <w:p w:rsidR="00CD2307" w:rsidRPr="007E6035" w:rsidRDefault="001C2830" w:rsidP="00C550DD">
            <w:pPr>
              <w:pStyle w:val="TableBody"/>
              <w:ind w:left="1152" w:hanging="288"/>
              <w:rPr>
                <w:szCs w:val="22"/>
              </w:rPr>
            </w:pPr>
            <w:r>
              <w:rPr>
                <w:szCs w:val="22"/>
              </w:rPr>
              <w:t>4</w:t>
            </w:r>
            <w:r w:rsidR="001E4AF1">
              <w:rPr>
                <w:szCs w:val="22"/>
              </w:rPr>
              <w:t>.</w:t>
            </w:r>
            <w:r w:rsidR="001E4AF1">
              <w:rPr>
                <w:szCs w:val="22"/>
              </w:rPr>
              <w:tab/>
            </w:r>
            <w:r w:rsidR="00C550DD">
              <w:rPr>
                <w:szCs w:val="22"/>
              </w:rPr>
              <w:t>W</w:t>
            </w:r>
            <w:r w:rsidR="00C550DD" w:rsidRPr="009511E4">
              <w:rPr>
                <w:szCs w:val="22"/>
              </w:rPr>
              <w:t>henever the fair value of investments changes</w:t>
            </w:r>
            <w:r w:rsidR="00C550DD">
              <w:rPr>
                <w:szCs w:val="22"/>
              </w:rPr>
              <w:t>:</w:t>
            </w:r>
          </w:p>
        </w:tc>
        <w:tc>
          <w:tcPr>
            <w:tcW w:w="2862" w:type="dxa"/>
            <w:tcBorders>
              <w:left w:val="single" w:sz="4" w:space="0" w:color="auto"/>
            </w:tcBorders>
          </w:tcPr>
          <w:p w:rsidR="00CD2307" w:rsidRPr="007E6035" w:rsidRDefault="00CD2307" w:rsidP="00741463">
            <w:pPr>
              <w:pStyle w:val="TableBody"/>
              <w:rPr>
                <w:szCs w:val="22"/>
              </w:rPr>
            </w:pPr>
          </w:p>
        </w:tc>
      </w:tr>
      <w:tr w:rsidR="00C550DD" w:rsidRPr="00FB77B2" w:rsidTr="007120D1">
        <w:tc>
          <w:tcPr>
            <w:tcW w:w="6498" w:type="dxa"/>
            <w:tcBorders>
              <w:right w:val="single" w:sz="4" w:space="0" w:color="auto"/>
            </w:tcBorders>
          </w:tcPr>
          <w:p w:rsidR="00C550DD" w:rsidRDefault="00C550DD" w:rsidP="00C550DD">
            <w:pPr>
              <w:pStyle w:val="TableBody"/>
              <w:ind w:left="1440" w:hanging="288"/>
              <w:rPr>
                <w:szCs w:val="22"/>
              </w:rPr>
            </w:pPr>
            <w:r>
              <w:rPr>
                <w:szCs w:val="22"/>
              </w:rPr>
              <w:t>a.</w:t>
            </w:r>
            <w:r>
              <w:rPr>
                <w:szCs w:val="22"/>
              </w:rPr>
              <w:tab/>
              <w:t>The investment account is adjusted</w:t>
            </w:r>
          </w:p>
        </w:tc>
        <w:tc>
          <w:tcPr>
            <w:tcW w:w="2862" w:type="dxa"/>
            <w:tcBorders>
              <w:left w:val="single" w:sz="4" w:space="0" w:color="auto"/>
            </w:tcBorders>
          </w:tcPr>
          <w:p w:rsidR="00C550DD" w:rsidRPr="007E6035" w:rsidRDefault="00C550DD" w:rsidP="00741463">
            <w:pPr>
              <w:pStyle w:val="TableBody"/>
              <w:rPr>
                <w:szCs w:val="22"/>
              </w:rPr>
            </w:pPr>
          </w:p>
        </w:tc>
      </w:tr>
      <w:tr w:rsidR="00C550DD" w:rsidRPr="00FB77B2" w:rsidTr="007120D1">
        <w:tc>
          <w:tcPr>
            <w:tcW w:w="6498" w:type="dxa"/>
            <w:tcBorders>
              <w:right w:val="single" w:sz="4" w:space="0" w:color="auto"/>
            </w:tcBorders>
          </w:tcPr>
          <w:p w:rsidR="00C550DD" w:rsidRDefault="00C550DD" w:rsidP="002311DC">
            <w:pPr>
              <w:pStyle w:val="TableBody"/>
              <w:ind w:left="1440" w:hanging="288"/>
              <w:rPr>
                <w:szCs w:val="22"/>
              </w:rPr>
            </w:pPr>
            <w:r>
              <w:rPr>
                <w:szCs w:val="22"/>
              </w:rPr>
              <w:t>b.</w:t>
            </w:r>
            <w:r>
              <w:rPr>
                <w:szCs w:val="22"/>
              </w:rPr>
              <w:tab/>
              <w:t xml:space="preserve">The other account </w:t>
            </w:r>
            <w:r w:rsidRPr="009511E4">
              <w:rPr>
                <w:szCs w:val="22"/>
              </w:rPr>
              <w:t xml:space="preserve">affected is for unrealized holding gains </w:t>
            </w:r>
            <w:r w:rsidR="002311DC">
              <w:rPr>
                <w:szCs w:val="22"/>
              </w:rPr>
              <w:t>(</w:t>
            </w:r>
            <w:r w:rsidRPr="009511E4">
              <w:rPr>
                <w:szCs w:val="22"/>
              </w:rPr>
              <w:t>losses</w:t>
            </w:r>
            <w:r w:rsidR="002311DC">
              <w:rPr>
                <w:szCs w:val="22"/>
              </w:rPr>
              <w:t>)</w:t>
            </w:r>
            <w:r w:rsidRPr="009511E4">
              <w:rPr>
                <w:szCs w:val="22"/>
              </w:rPr>
              <w:t xml:space="preserve"> </w:t>
            </w:r>
          </w:p>
        </w:tc>
        <w:tc>
          <w:tcPr>
            <w:tcW w:w="2862" w:type="dxa"/>
            <w:tcBorders>
              <w:left w:val="single" w:sz="4" w:space="0" w:color="auto"/>
            </w:tcBorders>
          </w:tcPr>
          <w:p w:rsidR="00C550DD" w:rsidRPr="007E6035" w:rsidRDefault="00C550DD" w:rsidP="00741463">
            <w:pPr>
              <w:pStyle w:val="TableBody"/>
              <w:rPr>
                <w:szCs w:val="22"/>
              </w:rPr>
            </w:pPr>
          </w:p>
        </w:tc>
      </w:tr>
      <w:tr w:rsidR="00C550DD" w:rsidRPr="00FB77B2" w:rsidTr="007120D1">
        <w:tc>
          <w:tcPr>
            <w:tcW w:w="6498" w:type="dxa"/>
            <w:tcBorders>
              <w:right w:val="single" w:sz="4" w:space="0" w:color="auto"/>
            </w:tcBorders>
          </w:tcPr>
          <w:p w:rsidR="00C550DD" w:rsidRPr="007E6035" w:rsidRDefault="00C550DD" w:rsidP="002311DC">
            <w:pPr>
              <w:pStyle w:val="TableBody"/>
              <w:ind w:left="1728" w:hanging="288"/>
              <w:rPr>
                <w:szCs w:val="22"/>
              </w:rPr>
            </w:pPr>
            <w:r>
              <w:rPr>
                <w:szCs w:val="22"/>
              </w:rPr>
              <w:t>i.</w:t>
            </w:r>
            <w:r>
              <w:rPr>
                <w:szCs w:val="22"/>
              </w:rPr>
              <w:tab/>
              <w:t>U</w:t>
            </w:r>
            <w:r w:rsidRPr="009511E4">
              <w:rPr>
                <w:szCs w:val="22"/>
              </w:rPr>
              <w:t>nrealized holding</w:t>
            </w:r>
            <w:r>
              <w:rPr>
                <w:szCs w:val="22"/>
              </w:rPr>
              <w:t xml:space="preserve"> </w:t>
            </w:r>
            <w:r w:rsidRPr="009511E4">
              <w:rPr>
                <w:szCs w:val="22"/>
              </w:rPr>
              <w:t xml:space="preserve">gains </w:t>
            </w:r>
            <w:r w:rsidR="002311DC">
              <w:rPr>
                <w:szCs w:val="22"/>
              </w:rPr>
              <w:t>(</w:t>
            </w:r>
            <w:r w:rsidRPr="009511E4">
              <w:rPr>
                <w:szCs w:val="22"/>
              </w:rPr>
              <w:t>losses</w:t>
            </w:r>
            <w:r w:rsidR="002311DC">
              <w:rPr>
                <w:szCs w:val="22"/>
              </w:rPr>
              <w:t>)</w:t>
            </w:r>
            <w:r w:rsidR="00CB65FE">
              <w:rPr>
                <w:szCs w:val="22"/>
              </w:rPr>
              <w:t>––</w:t>
            </w:r>
            <w:r w:rsidRPr="009511E4">
              <w:rPr>
                <w:szCs w:val="22"/>
              </w:rPr>
              <w:t xml:space="preserve">amounts </w:t>
            </w:r>
            <w:r>
              <w:rPr>
                <w:szCs w:val="22"/>
              </w:rPr>
              <w:t>a</w:t>
            </w:r>
            <w:r w:rsidRPr="009511E4">
              <w:rPr>
                <w:szCs w:val="22"/>
              </w:rPr>
              <w:t>ssociated with price</w:t>
            </w:r>
            <w:r>
              <w:rPr>
                <w:szCs w:val="22"/>
              </w:rPr>
              <w:t xml:space="preserve"> </w:t>
            </w:r>
            <w:r w:rsidRPr="009511E4">
              <w:rPr>
                <w:szCs w:val="22"/>
              </w:rPr>
              <w:t>changes of securities that are</w:t>
            </w:r>
            <w:r>
              <w:rPr>
                <w:szCs w:val="22"/>
              </w:rPr>
              <w:t xml:space="preserve"> currently held</w:t>
            </w:r>
          </w:p>
        </w:tc>
        <w:tc>
          <w:tcPr>
            <w:tcW w:w="2862" w:type="dxa"/>
            <w:tcBorders>
              <w:left w:val="single" w:sz="4" w:space="0" w:color="auto"/>
            </w:tcBorders>
          </w:tcPr>
          <w:p w:rsidR="00C550DD" w:rsidRPr="007E6035" w:rsidRDefault="00C550DD" w:rsidP="00741463">
            <w:pPr>
              <w:pStyle w:val="TableBody"/>
              <w:rPr>
                <w:szCs w:val="22"/>
              </w:rPr>
            </w:pPr>
          </w:p>
        </w:tc>
      </w:tr>
      <w:tr w:rsidR="00C550DD" w:rsidRPr="00FB77B2" w:rsidTr="007120D1">
        <w:tc>
          <w:tcPr>
            <w:tcW w:w="6498" w:type="dxa"/>
            <w:tcBorders>
              <w:right w:val="single" w:sz="4" w:space="0" w:color="auto"/>
            </w:tcBorders>
          </w:tcPr>
          <w:p w:rsidR="00C550DD" w:rsidRPr="007E6035" w:rsidRDefault="00C550DD" w:rsidP="0031115A">
            <w:pPr>
              <w:pStyle w:val="TableBody"/>
              <w:ind w:left="1728" w:hanging="288"/>
              <w:rPr>
                <w:szCs w:val="22"/>
              </w:rPr>
            </w:pPr>
            <w:r>
              <w:rPr>
                <w:szCs w:val="22"/>
              </w:rPr>
              <w:t>ii.</w:t>
            </w:r>
            <w:r>
              <w:rPr>
                <w:szCs w:val="22"/>
              </w:rPr>
              <w:tab/>
              <w:t>Un</w:t>
            </w:r>
            <w:r w:rsidRPr="001E4AF1">
              <w:rPr>
                <w:szCs w:val="22"/>
              </w:rPr>
              <w:t xml:space="preserve">realized because no actual sale has taken place; </w:t>
            </w:r>
            <w:r w:rsidR="0031115A">
              <w:rPr>
                <w:szCs w:val="22"/>
              </w:rPr>
              <w:t xml:space="preserve">value has changed </w:t>
            </w:r>
            <w:r w:rsidRPr="001E4AF1">
              <w:rPr>
                <w:szCs w:val="22"/>
              </w:rPr>
              <w:t>simply by holding the security</w:t>
            </w:r>
          </w:p>
        </w:tc>
        <w:tc>
          <w:tcPr>
            <w:tcW w:w="2862" w:type="dxa"/>
            <w:tcBorders>
              <w:left w:val="single" w:sz="4" w:space="0" w:color="auto"/>
            </w:tcBorders>
          </w:tcPr>
          <w:p w:rsidR="00C550DD" w:rsidRPr="007E6035" w:rsidRDefault="00C550DD" w:rsidP="00741463">
            <w:pPr>
              <w:pStyle w:val="TableBody"/>
              <w:rPr>
                <w:szCs w:val="22"/>
              </w:rPr>
            </w:pPr>
          </w:p>
        </w:tc>
      </w:tr>
      <w:tr w:rsidR="00C550DD" w:rsidRPr="00FB77B2" w:rsidTr="007120D1">
        <w:tc>
          <w:tcPr>
            <w:tcW w:w="6498" w:type="dxa"/>
            <w:tcBorders>
              <w:right w:val="single" w:sz="4" w:space="0" w:color="auto"/>
            </w:tcBorders>
          </w:tcPr>
          <w:p w:rsidR="00C550DD" w:rsidRPr="007E6035" w:rsidRDefault="00C550DD" w:rsidP="0031115A">
            <w:pPr>
              <w:pStyle w:val="TableBody"/>
              <w:ind w:left="1728" w:hanging="288"/>
              <w:rPr>
                <w:szCs w:val="22"/>
              </w:rPr>
            </w:pPr>
            <w:r>
              <w:rPr>
                <w:szCs w:val="22"/>
              </w:rPr>
              <w:t>iii.</w:t>
            </w:r>
            <w:r>
              <w:rPr>
                <w:szCs w:val="22"/>
              </w:rPr>
              <w:tab/>
              <w:t>F</w:t>
            </w:r>
            <w:r w:rsidRPr="001E4AF1">
              <w:rPr>
                <w:szCs w:val="22"/>
              </w:rPr>
              <w:t>inancial statement treatment</w:t>
            </w:r>
            <w:r>
              <w:rPr>
                <w:szCs w:val="22"/>
              </w:rPr>
              <w:t xml:space="preserve"> </w:t>
            </w:r>
            <w:r w:rsidRPr="001E4AF1">
              <w:rPr>
                <w:szCs w:val="22"/>
              </w:rPr>
              <w:t>depends on the classification of the passive</w:t>
            </w:r>
            <w:r>
              <w:rPr>
                <w:szCs w:val="22"/>
              </w:rPr>
              <w:t xml:space="preserve"> </w:t>
            </w:r>
            <w:r w:rsidRPr="001E4AF1">
              <w:rPr>
                <w:szCs w:val="22"/>
              </w:rPr>
              <w:t>investments</w:t>
            </w:r>
          </w:p>
        </w:tc>
        <w:tc>
          <w:tcPr>
            <w:tcW w:w="2862" w:type="dxa"/>
            <w:tcBorders>
              <w:left w:val="single" w:sz="4" w:space="0" w:color="auto"/>
            </w:tcBorders>
          </w:tcPr>
          <w:p w:rsidR="00C550DD" w:rsidRPr="007E6035" w:rsidRDefault="00C550DD" w:rsidP="00741463">
            <w:pPr>
              <w:pStyle w:val="TableBody"/>
              <w:rPr>
                <w:szCs w:val="22"/>
              </w:rPr>
            </w:pPr>
          </w:p>
        </w:tc>
      </w:tr>
      <w:tr w:rsidR="00C550DD" w:rsidRPr="00FB77B2" w:rsidTr="007120D1">
        <w:tc>
          <w:tcPr>
            <w:tcW w:w="6498" w:type="dxa"/>
            <w:tcBorders>
              <w:right w:val="single" w:sz="4" w:space="0" w:color="auto"/>
            </w:tcBorders>
          </w:tcPr>
          <w:p w:rsidR="00C550DD" w:rsidRPr="007E6035" w:rsidRDefault="00C550DD" w:rsidP="002311DC">
            <w:pPr>
              <w:pStyle w:val="TableBody"/>
              <w:ind w:left="864" w:hanging="288"/>
              <w:rPr>
                <w:szCs w:val="22"/>
              </w:rPr>
            </w:pPr>
            <w:r>
              <w:rPr>
                <w:szCs w:val="22"/>
              </w:rPr>
              <w:t>B</w:t>
            </w:r>
            <w:r w:rsidRPr="007E6035">
              <w:rPr>
                <w:szCs w:val="22"/>
              </w:rPr>
              <w:t>.</w:t>
            </w:r>
            <w:r w:rsidRPr="007E6035">
              <w:rPr>
                <w:szCs w:val="22"/>
              </w:rPr>
              <w:tab/>
              <w:t>Classifying Passive Investments</w:t>
            </w:r>
            <w:r w:rsidR="00DA5AE1">
              <w:rPr>
                <w:szCs w:val="22"/>
              </w:rPr>
              <w:t xml:space="preserve"> </w:t>
            </w:r>
            <w:r w:rsidR="00A43395">
              <w:rPr>
                <w:szCs w:val="22"/>
              </w:rPr>
              <w:t>at Fair Value</w:t>
            </w:r>
          </w:p>
        </w:tc>
        <w:tc>
          <w:tcPr>
            <w:tcW w:w="2862" w:type="dxa"/>
            <w:tcBorders>
              <w:left w:val="single" w:sz="4" w:space="0" w:color="auto"/>
            </w:tcBorders>
          </w:tcPr>
          <w:p w:rsidR="00C550DD" w:rsidRPr="007E6035" w:rsidRDefault="00C550DD" w:rsidP="00741463">
            <w:pPr>
              <w:pStyle w:val="TableBody"/>
              <w:rPr>
                <w:szCs w:val="22"/>
              </w:rPr>
            </w:pPr>
          </w:p>
        </w:tc>
      </w:tr>
      <w:tr w:rsidR="002311DC" w:rsidRPr="00FB77B2" w:rsidTr="007120D1">
        <w:tc>
          <w:tcPr>
            <w:tcW w:w="6498" w:type="dxa"/>
            <w:tcBorders>
              <w:right w:val="single" w:sz="4" w:space="0" w:color="auto"/>
            </w:tcBorders>
          </w:tcPr>
          <w:p w:rsidR="002311DC" w:rsidRDefault="002311DC" w:rsidP="00CB65FE">
            <w:pPr>
              <w:pStyle w:val="TableBody"/>
              <w:ind w:left="1152" w:hanging="288"/>
              <w:rPr>
                <w:szCs w:val="22"/>
              </w:rPr>
            </w:pPr>
            <w:r>
              <w:rPr>
                <w:szCs w:val="22"/>
              </w:rPr>
              <w:t>1.</w:t>
            </w:r>
            <w:r>
              <w:rPr>
                <w:szCs w:val="22"/>
              </w:rPr>
              <w:tab/>
            </w:r>
            <w:r w:rsidRPr="002311DC">
              <w:rPr>
                <w:szCs w:val="22"/>
              </w:rPr>
              <w:t>Depending on management's intent, passive investments at fair value may be classified as</w:t>
            </w:r>
            <w:r>
              <w:rPr>
                <w:szCs w:val="22"/>
              </w:rPr>
              <w:t>:</w:t>
            </w:r>
          </w:p>
        </w:tc>
        <w:tc>
          <w:tcPr>
            <w:tcW w:w="2862" w:type="dxa"/>
            <w:tcBorders>
              <w:left w:val="single" w:sz="4" w:space="0" w:color="auto"/>
            </w:tcBorders>
          </w:tcPr>
          <w:p w:rsidR="002311DC" w:rsidRPr="007E6035" w:rsidRDefault="002311DC" w:rsidP="00741463">
            <w:pPr>
              <w:pStyle w:val="TableBody"/>
              <w:rPr>
                <w:szCs w:val="22"/>
              </w:rPr>
            </w:pPr>
          </w:p>
        </w:tc>
      </w:tr>
      <w:tr w:rsidR="0031115A" w:rsidRPr="00FB77B2" w:rsidTr="007120D1">
        <w:tc>
          <w:tcPr>
            <w:tcW w:w="6498" w:type="dxa"/>
            <w:tcBorders>
              <w:right w:val="single" w:sz="4" w:space="0" w:color="auto"/>
            </w:tcBorders>
          </w:tcPr>
          <w:p w:rsidR="0031115A" w:rsidRPr="007E6035" w:rsidRDefault="002311DC" w:rsidP="002311DC">
            <w:pPr>
              <w:pStyle w:val="TableBody"/>
              <w:ind w:left="1440" w:hanging="288"/>
              <w:rPr>
                <w:szCs w:val="22"/>
              </w:rPr>
            </w:pPr>
            <w:r>
              <w:rPr>
                <w:szCs w:val="22"/>
              </w:rPr>
              <w:t>a</w:t>
            </w:r>
            <w:r w:rsidR="0031115A">
              <w:rPr>
                <w:szCs w:val="22"/>
              </w:rPr>
              <w:t>.</w:t>
            </w:r>
            <w:r w:rsidR="0031115A">
              <w:rPr>
                <w:szCs w:val="22"/>
              </w:rPr>
              <w:tab/>
              <w:t>T</w:t>
            </w:r>
            <w:r w:rsidR="00CB65FE">
              <w:rPr>
                <w:szCs w:val="22"/>
              </w:rPr>
              <w:t>rading s</w:t>
            </w:r>
            <w:r w:rsidR="0031115A" w:rsidRPr="001C2830">
              <w:rPr>
                <w:szCs w:val="22"/>
              </w:rPr>
              <w:t>ecurities</w:t>
            </w:r>
            <w:r w:rsidR="00CB65FE">
              <w:rPr>
                <w:szCs w:val="22"/>
              </w:rPr>
              <w:t>––a</w:t>
            </w:r>
            <w:r w:rsidR="00CB65FE" w:rsidRPr="001C2830">
              <w:rPr>
                <w:szCs w:val="22"/>
              </w:rPr>
              <w:t>ll investments in stocks</w:t>
            </w:r>
            <w:r w:rsidR="00CB65FE">
              <w:rPr>
                <w:szCs w:val="22"/>
              </w:rPr>
              <w:t xml:space="preserve"> </w:t>
            </w:r>
            <w:r w:rsidR="00CB65FE" w:rsidRPr="001C2830">
              <w:rPr>
                <w:szCs w:val="22"/>
              </w:rPr>
              <w:t>or bonds held primarily for the</w:t>
            </w:r>
            <w:r w:rsidR="00CB65FE">
              <w:rPr>
                <w:szCs w:val="22"/>
              </w:rPr>
              <w:t xml:space="preserve"> </w:t>
            </w:r>
            <w:r w:rsidR="00CB65FE" w:rsidRPr="001C2830">
              <w:rPr>
                <w:szCs w:val="22"/>
              </w:rPr>
              <w:t>purpose of active trading (buying</w:t>
            </w:r>
            <w:r w:rsidR="00CB65FE">
              <w:rPr>
                <w:szCs w:val="22"/>
              </w:rPr>
              <w:t xml:space="preserve"> </w:t>
            </w:r>
            <w:r w:rsidR="00CB65FE" w:rsidRPr="001C2830">
              <w:rPr>
                <w:szCs w:val="22"/>
              </w:rPr>
              <w:t>and selling) in the near future</w:t>
            </w:r>
            <w:r w:rsidR="00CB65FE">
              <w:rPr>
                <w:szCs w:val="22"/>
              </w:rPr>
              <w:t>; classified as short-</w:t>
            </w:r>
            <w:r w:rsidR="00CB65FE" w:rsidRPr="001C2830">
              <w:rPr>
                <w:szCs w:val="22"/>
              </w:rPr>
              <w:t>term</w:t>
            </w:r>
          </w:p>
        </w:tc>
        <w:tc>
          <w:tcPr>
            <w:tcW w:w="2862" w:type="dxa"/>
            <w:tcBorders>
              <w:left w:val="single" w:sz="4" w:space="0" w:color="auto"/>
            </w:tcBorders>
          </w:tcPr>
          <w:p w:rsidR="0031115A" w:rsidRPr="007E6035" w:rsidRDefault="0031115A" w:rsidP="00741463">
            <w:pPr>
              <w:pStyle w:val="TableBody"/>
              <w:rPr>
                <w:szCs w:val="22"/>
              </w:rPr>
            </w:pPr>
          </w:p>
        </w:tc>
      </w:tr>
      <w:tr w:rsidR="0031115A" w:rsidRPr="00FB77B2" w:rsidTr="007120D1">
        <w:tc>
          <w:tcPr>
            <w:tcW w:w="6498" w:type="dxa"/>
            <w:tcBorders>
              <w:right w:val="single" w:sz="4" w:space="0" w:color="auto"/>
            </w:tcBorders>
          </w:tcPr>
          <w:p w:rsidR="0031115A" w:rsidRPr="007E6035" w:rsidRDefault="002311DC" w:rsidP="002311DC">
            <w:pPr>
              <w:pStyle w:val="TableBody"/>
              <w:ind w:left="1440" w:hanging="288"/>
              <w:rPr>
                <w:szCs w:val="22"/>
              </w:rPr>
            </w:pPr>
            <w:r>
              <w:rPr>
                <w:szCs w:val="22"/>
              </w:rPr>
              <w:t>b</w:t>
            </w:r>
            <w:r w:rsidR="0031115A">
              <w:rPr>
                <w:szCs w:val="22"/>
              </w:rPr>
              <w:t>.</w:t>
            </w:r>
            <w:r w:rsidR="0031115A">
              <w:rPr>
                <w:szCs w:val="22"/>
              </w:rPr>
              <w:tab/>
            </w:r>
            <w:r w:rsidR="005317AA">
              <w:rPr>
                <w:szCs w:val="22"/>
              </w:rPr>
              <w:t>A</w:t>
            </w:r>
            <w:r w:rsidR="006C055E">
              <w:rPr>
                <w:szCs w:val="22"/>
              </w:rPr>
              <w:t>vailable-for-</w:t>
            </w:r>
            <w:r w:rsidR="00CB65FE">
              <w:rPr>
                <w:szCs w:val="22"/>
              </w:rPr>
              <w:t>s</w:t>
            </w:r>
            <w:r w:rsidR="006C055E">
              <w:rPr>
                <w:szCs w:val="22"/>
              </w:rPr>
              <w:t>ale</w:t>
            </w:r>
            <w:r w:rsidR="005317AA">
              <w:rPr>
                <w:szCs w:val="22"/>
              </w:rPr>
              <w:t xml:space="preserve"> </w:t>
            </w:r>
            <w:r w:rsidR="00CB65FE">
              <w:rPr>
                <w:szCs w:val="22"/>
              </w:rPr>
              <w:t>s</w:t>
            </w:r>
            <w:r w:rsidR="005317AA">
              <w:rPr>
                <w:szCs w:val="22"/>
              </w:rPr>
              <w:t>ecurities</w:t>
            </w:r>
            <w:r w:rsidR="00CB65FE">
              <w:rPr>
                <w:szCs w:val="22"/>
              </w:rPr>
              <w:t xml:space="preserve">––all </w:t>
            </w:r>
            <w:r w:rsidR="00CB65FE" w:rsidRPr="001C2830">
              <w:rPr>
                <w:szCs w:val="22"/>
              </w:rPr>
              <w:t>passive</w:t>
            </w:r>
            <w:r w:rsidR="00CB65FE">
              <w:rPr>
                <w:szCs w:val="22"/>
              </w:rPr>
              <w:t xml:space="preserve"> </w:t>
            </w:r>
            <w:r w:rsidR="00CB65FE" w:rsidRPr="001C2830">
              <w:rPr>
                <w:szCs w:val="22"/>
              </w:rPr>
              <w:t>investments other than trading</w:t>
            </w:r>
            <w:r w:rsidR="00CB65FE">
              <w:rPr>
                <w:szCs w:val="22"/>
              </w:rPr>
              <w:t xml:space="preserve"> </w:t>
            </w:r>
            <w:r w:rsidR="00CB65FE" w:rsidRPr="001C2830">
              <w:rPr>
                <w:szCs w:val="22"/>
              </w:rPr>
              <w:t>securities and debt held to</w:t>
            </w:r>
            <w:r w:rsidR="00CB65FE">
              <w:rPr>
                <w:szCs w:val="22"/>
              </w:rPr>
              <w:t xml:space="preserve"> </w:t>
            </w:r>
            <w:r w:rsidR="00CB65FE" w:rsidRPr="001C2830">
              <w:rPr>
                <w:szCs w:val="22"/>
              </w:rPr>
              <w:t>maturity</w:t>
            </w:r>
            <w:r w:rsidR="00CB65FE">
              <w:rPr>
                <w:szCs w:val="22"/>
              </w:rPr>
              <w:t>; c</w:t>
            </w:r>
            <w:r w:rsidR="00CB65FE" w:rsidRPr="001C2830">
              <w:rPr>
                <w:szCs w:val="22"/>
              </w:rPr>
              <w:t>lassified as short</w:t>
            </w:r>
            <w:r w:rsidR="00CB65FE">
              <w:rPr>
                <w:szCs w:val="22"/>
              </w:rPr>
              <w:t>-term</w:t>
            </w:r>
            <w:r w:rsidR="00CB65FE" w:rsidRPr="001C2830">
              <w:rPr>
                <w:szCs w:val="22"/>
              </w:rPr>
              <w:t xml:space="preserve"> or</w:t>
            </w:r>
            <w:r w:rsidR="00CB65FE">
              <w:rPr>
                <w:szCs w:val="22"/>
              </w:rPr>
              <w:t xml:space="preserve"> long-term</w:t>
            </w:r>
          </w:p>
        </w:tc>
        <w:tc>
          <w:tcPr>
            <w:tcW w:w="2862" w:type="dxa"/>
            <w:tcBorders>
              <w:left w:val="single" w:sz="4" w:space="0" w:color="auto"/>
            </w:tcBorders>
          </w:tcPr>
          <w:p w:rsidR="0031115A" w:rsidRPr="007E6035" w:rsidRDefault="0031115A" w:rsidP="00741463">
            <w:pPr>
              <w:pStyle w:val="TableBody"/>
              <w:rPr>
                <w:szCs w:val="22"/>
              </w:rPr>
            </w:pPr>
          </w:p>
        </w:tc>
      </w:tr>
    </w:tbl>
    <w:p w:rsidR="00C550DD" w:rsidRDefault="0031115A">
      <w:r>
        <w:br w:type="page"/>
      </w:r>
    </w:p>
    <w:tbl>
      <w:tblPr>
        <w:tblW w:w="0" w:type="auto"/>
        <w:tblLayout w:type="fixed"/>
        <w:tblLook w:val="01E0" w:firstRow="1" w:lastRow="1" w:firstColumn="1" w:lastColumn="1" w:noHBand="0" w:noVBand="0"/>
      </w:tblPr>
      <w:tblGrid>
        <w:gridCol w:w="6498"/>
        <w:gridCol w:w="2862"/>
      </w:tblGrid>
      <w:tr w:rsidR="00C550DD" w:rsidRPr="00FB77B2" w:rsidTr="007120D1">
        <w:tc>
          <w:tcPr>
            <w:tcW w:w="6498" w:type="dxa"/>
            <w:tcBorders>
              <w:right w:val="single" w:sz="4" w:space="0" w:color="auto"/>
            </w:tcBorders>
          </w:tcPr>
          <w:p w:rsidR="00C550DD" w:rsidRPr="007E6035" w:rsidRDefault="0031115A" w:rsidP="005317AA">
            <w:pPr>
              <w:pStyle w:val="TableBody"/>
              <w:ind w:left="576"/>
              <w:rPr>
                <w:szCs w:val="22"/>
              </w:rPr>
            </w:pPr>
            <w:r>
              <w:rPr>
                <w:szCs w:val="22"/>
              </w:rPr>
              <w:lastRenderedPageBreak/>
              <w:t>C</w:t>
            </w:r>
            <w:r w:rsidR="00C550DD" w:rsidRPr="007E6035">
              <w:rPr>
                <w:szCs w:val="22"/>
              </w:rPr>
              <w:t>.</w:t>
            </w:r>
            <w:r w:rsidR="00C550DD" w:rsidRPr="007E6035">
              <w:rPr>
                <w:szCs w:val="22"/>
              </w:rPr>
              <w:tab/>
            </w:r>
            <w:r w:rsidR="005317AA">
              <w:rPr>
                <w:szCs w:val="22"/>
              </w:rPr>
              <w:t xml:space="preserve">Available-for-Sale </w:t>
            </w:r>
            <w:r w:rsidR="00C550DD" w:rsidRPr="007E6035">
              <w:rPr>
                <w:szCs w:val="22"/>
              </w:rPr>
              <w:t>Securities</w:t>
            </w:r>
          </w:p>
        </w:tc>
        <w:tc>
          <w:tcPr>
            <w:tcW w:w="2862" w:type="dxa"/>
            <w:tcBorders>
              <w:left w:val="single" w:sz="4" w:space="0" w:color="auto"/>
            </w:tcBorders>
          </w:tcPr>
          <w:p w:rsidR="00C550DD" w:rsidRPr="00FC7B38" w:rsidRDefault="00C550DD" w:rsidP="00FC7B38">
            <w:pPr>
              <w:pStyle w:val="TableBody"/>
              <w:rPr>
                <w:i/>
                <w:szCs w:val="22"/>
              </w:rPr>
            </w:pPr>
          </w:p>
        </w:tc>
      </w:tr>
      <w:tr w:rsidR="00C550DD" w:rsidRPr="00FB77B2" w:rsidTr="00C550DD">
        <w:trPr>
          <w:trHeight w:val="80"/>
        </w:trPr>
        <w:tc>
          <w:tcPr>
            <w:tcW w:w="6498" w:type="dxa"/>
            <w:tcBorders>
              <w:right w:val="single" w:sz="4" w:space="0" w:color="auto"/>
            </w:tcBorders>
          </w:tcPr>
          <w:p w:rsidR="00C550DD" w:rsidRPr="007E6035" w:rsidRDefault="0031115A" w:rsidP="00FC7B38">
            <w:pPr>
              <w:pStyle w:val="TableBody"/>
              <w:ind w:left="1152" w:hanging="288"/>
              <w:rPr>
                <w:szCs w:val="22"/>
              </w:rPr>
            </w:pPr>
            <w:r>
              <w:rPr>
                <w:szCs w:val="22"/>
              </w:rPr>
              <w:t>1.</w:t>
            </w:r>
            <w:r>
              <w:rPr>
                <w:szCs w:val="22"/>
              </w:rPr>
              <w:tab/>
            </w:r>
            <w:r w:rsidRPr="00FC7B38">
              <w:rPr>
                <w:szCs w:val="22"/>
              </w:rPr>
              <w:t>Purchase of Securities</w:t>
            </w:r>
            <w:r w:rsidR="00FC7B38">
              <w:rPr>
                <w:szCs w:val="22"/>
              </w:rPr>
              <w:t xml:space="preserve"> </w:t>
            </w:r>
          </w:p>
        </w:tc>
        <w:tc>
          <w:tcPr>
            <w:tcW w:w="2862" w:type="dxa"/>
            <w:tcBorders>
              <w:left w:val="single" w:sz="4" w:space="0" w:color="auto"/>
            </w:tcBorders>
          </w:tcPr>
          <w:p w:rsidR="00C550DD" w:rsidRPr="007E6035" w:rsidRDefault="00C550DD" w:rsidP="00741463">
            <w:pPr>
              <w:pStyle w:val="TableBody"/>
              <w:rPr>
                <w:szCs w:val="22"/>
              </w:rPr>
            </w:pPr>
          </w:p>
        </w:tc>
      </w:tr>
      <w:tr w:rsidR="00C550DD" w:rsidRPr="00FB77B2" w:rsidTr="00C550DD">
        <w:trPr>
          <w:trHeight w:val="80"/>
        </w:trPr>
        <w:tc>
          <w:tcPr>
            <w:tcW w:w="6498" w:type="dxa"/>
            <w:tcBorders>
              <w:right w:val="single" w:sz="4" w:space="0" w:color="auto"/>
            </w:tcBorders>
          </w:tcPr>
          <w:p w:rsidR="00C550DD" w:rsidRPr="007E6035" w:rsidRDefault="00FC7B38" w:rsidP="00FC7B38">
            <w:pPr>
              <w:pStyle w:val="TableBody"/>
              <w:ind w:left="1440" w:hanging="288"/>
              <w:rPr>
                <w:szCs w:val="22"/>
              </w:rPr>
            </w:pPr>
            <w:r>
              <w:rPr>
                <w:szCs w:val="22"/>
              </w:rPr>
              <w:t>a.</w:t>
            </w:r>
            <w:r>
              <w:rPr>
                <w:szCs w:val="22"/>
              </w:rPr>
              <w:tab/>
              <w:t>Recorded initially at cost</w:t>
            </w:r>
          </w:p>
        </w:tc>
        <w:tc>
          <w:tcPr>
            <w:tcW w:w="2862" w:type="dxa"/>
            <w:tcBorders>
              <w:left w:val="single" w:sz="4" w:space="0" w:color="auto"/>
            </w:tcBorders>
          </w:tcPr>
          <w:p w:rsidR="00C550DD" w:rsidRPr="007E6035" w:rsidRDefault="00C550DD" w:rsidP="00741463">
            <w:pPr>
              <w:pStyle w:val="TableBody"/>
              <w:rPr>
                <w:szCs w:val="22"/>
              </w:rPr>
            </w:pPr>
          </w:p>
        </w:tc>
      </w:tr>
      <w:tr w:rsidR="00ED24E1" w:rsidRPr="00FB77B2" w:rsidTr="00C550DD">
        <w:trPr>
          <w:trHeight w:val="80"/>
        </w:trPr>
        <w:tc>
          <w:tcPr>
            <w:tcW w:w="6498" w:type="dxa"/>
            <w:tcBorders>
              <w:right w:val="single" w:sz="4" w:space="0" w:color="auto"/>
            </w:tcBorders>
          </w:tcPr>
          <w:p w:rsidR="00ED24E1" w:rsidRPr="007E6035" w:rsidRDefault="006C055E" w:rsidP="00D218F5">
            <w:pPr>
              <w:pStyle w:val="TableBody"/>
              <w:ind w:left="1440" w:hanging="288"/>
              <w:rPr>
                <w:szCs w:val="22"/>
              </w:rPr>
            </w:pPr>
            <w:r>
              <w:rPr>
                <w:szCs w:val="22"/>
              </w:rPr>
              <w:t>b.</w:t>
            </w:r>
            <w:r w:rsidR="002311DC">
              <w:rPr>
                <w:szCs w:val="22"/>
              </w:rPr>
              <w:tab/>
            </w:r>
            <w:bookmarkStart w:id="0" w:name="_GoBack"/>
            <w:bookmarkEnd w:id="0"/>
            <w:r w:rsidR="002311DC">
              <w:rPr>
                <w:szCs w:val="22"/>
              </w:rPr>
              <w:t xml:space="preserve">Graham Holdings </w:t>
            </w:r>
            <w:r w:rsidR="002311DC" w:rsidRPr="002311DC">
              <w:rPr>
                <w:szCs w:val="22"/>
              </w:rPr>
              <w:t>had no passive investments at the end of</w:t>
            </w:r>
            <w:r w:rsidR="00D218F5">
              <w:rPr>
                <w:szCs w:val="22"/>
              </w:rPr>
              <w:t xml:space="preserve"> </w:t>
            </w:r>
            <w:r w:rsidR="002311DC">
              <w:rPr>
                <w:szCs w:val="22"/>
              </w:rPr>
              <w:t>2014. At the beginning of 2015</w:t>
            </w:r>
            <w:r w:rsidR="00ED24E1" w:rsidRPr="00FC7B38">
              <w:rPr>
                <w:szCs w:val="22"/>
              </w:rPr>
              <w:t xml:space="preserve">, </w:t>
            </w:r>
            <w:r w:rsidR="002B22FF">
              <w:rPr>
                <w:szCs w:val="22"/>
              </w:rPr>
              <w:t>Graham Holdings</w:t>
            </w:r>
            <w:r w:rsidR="00ED24E1" w:rsidRPr="00FC7B38">
              <w:rPr>
                <w:szCs w:val="22"/>
              </w:rPr>
              <w:t xml:space="preserve"> purchases for cash 15,000 shares of INews common stock for $10 per share</w:t>
            </w:r>
            <w:r w:rsidR="00ED24E1">
              <w:rPr>
                <w:szCs w:val="22"/>
              </w:rPr>
              <w:t>;</w:t>
            </w:r>
            <w:r w:rsidR="00ED24E1" w:rsidRPr="00FC7B38">
              <w:rPr>
                <w:szCs w:val="22"/>
              </w:rPr>
              <w:t xml:space="preserve"> </w:t>
            </w:r>
            <w:r w:rsidR="002B22FF">
              <w:rPr>
                <w:szCs w:val="22"/>
              </w:rPr>
              <w:t>Graham Holdings</w:t>
            </w:r>
            <w:r w:rsidR="00ED24E1" w:rsidRPr="00FC7B38">
              <w:rPr>
                <w:szCs w:val="22"/>
              </w:rPr>
              <w:t xml:space="preserve"> owns 15% of INews, which is treated as a passive investment</w:t>
            </w:r>
          </w:p>
        </w:tc>
        <w:tc>
          <w:tcPr>
            <w:tcW w:w="2862" w:type="dxa"/>
            <w:tcBorders>
              <w:left w:val="single" w:sz="4" w:space="0" w:color="auto"/>
            </w:tcBorders>
          </w:tcPr>
          <w:p w:rsidR="00ED24E1" w:rsidRPr="00FC7B38" w:rsidRDefault="00ED24E1" w:rsidP="00DB1E0D">
            <w:pPr>
              <w:pStyle w:val="TableBody"/>
              <w:rPr>
                <w:i/>
                <w:szCs w:val="22"/>
              </w:rPr>
            </w:pPr>
          </w:p>
        </w:tc>
      </w:tr>
      <w:tr w:rsidR="00ED24E1" w:rsidRPr="00FB77B2" w:rsidTr="00C550DD">
        <w:trPr>
          <w:trHeight w:val="80"/>
        </w:trPr>
        <w:tc>
          <w:tcPr>
            <w:tcW w:w="6498" w:type="dxa"/>
            <w:tcBorders>
              <w:right w:val="single" w:sz="4" w:space="0" w:color="auto"/>
            </w:tcBorders>
          </w:tcPr>
          <w:tbl>
            <w:tblPr>
              <w:tblW w:w="5040" w:type="dxa"/>
              <w:tblInd w:w="1339" w:type="dxa"/>
              <w:tblLayout w:type="fixed"/>
              <w:tblLook w:val="04A0" w:firstRow="1" w:lastRow="0" w:firstColumn="1" w:lastColumn="0" w:noHBand="0" w:noVBand="1"/>
            </w:tblPr>
            <w:tblGrid>
              <w:gridCol w:w="3024"/>
              <w:gridCol w:w="1008"/>
              <w:gridCol w:w="1008"/>
            </w:tblGrid>
            <w:tr w:rsidR="00ED24E1" w:rsidTr="00ED24E1">
              <w:tc>
                <w:tcPr>
                  <w:tcW w:w="3024" w:type="dxa"/>
                </w:tcPr>
                <w:p w:rsidR="00ED24E1" w:rsidRDefault="00ED24E1" w:rsidP="00FC7B38">
                  <w:pPr>
                    <w:pStyle w:val="TableBody"/>
                  </w:pPr>
                  <w:r w:rsidRPr="002C6832">
                    <w:t xml:space="preserve">dr </w:t>
                  </w:r>
                  <w:r>
                    <w:t xml:space="preserve">Investments in </w:t>
                  </w:r>
                  <w:r w:rsidR="005317AA">
                    <w:t>AFS</w:t>
                  </w:r>
                  <w:r w:rsidR="002311DC">
                    <w:br/>
                  </w:r>
                  <w:r w:rsidRPr="002C6832">
                    <w:t xml:space="preserve"> </w:t>
                  </w:r>
                  <w:r w:rsidR="002311DC">
                    <w:t xml:space="preserve">   Securities </w:t>
                  </w:r>
                  <w:r w:rsidRPr="002C6832">
                    <w:t>(</w:t>
                  </w:r>
                  <w:r>
                    <w:t>+</w:t>
                  </w:r>
                  <w:r w:rsidRPr="002C6832">
                    <w:t>A)</w:t>
                  </w:r>
                </w:p>
              </w:tc>
              <w:tc>
                <w:tcPr>
                  <w:tcW w:w="1008" w:type="dxa"/>
                </w:tcPr>
                <w:p w:rsidR="00D218F5" w:rsidRDefault="00D218F5" w:rsidP="00DB1E0D">
                  <w:pPr>
                    <w:pStyle w:val="TableBody"/>
                    <w:jc w:val="right"/>
                  </w:pPr>
                </w:p>
                <w:p w:rsidR="00ED24E1" w:rsidRDefault="00ED24E1" w:rsidP="00DB1E0D">
                  <w:pPr>
                    <w:pStyle w:val="TableBody"/>
                    <w:jc w:val="right"/>
                  </w:pPr>
                  <w:r>
                    <w:t>150,000</w:t>
                  </w:r>
                </w:p>
              </w:tc>
              <w:tc>
                <w:tcPr>
                  <w:tcW w:w="1008" w:type="dxa"/>
                </w:tcPr>
                <w:p w:rsidR="00ED24E1" w:rsidRDefault="00ED24E1" w:rsidP="00DB1E0D">
                  <w:pPr>
                    <w:pStyle w:val="TableBody"/>
                    <w:jc w:val="right"/>
                  </w:pPr>
                </w:p>
              </w:tc>
            </w:tr>
            <w:tr w:rsidR="00ED24E1" w:rsidTr="00ED24E1">
              <w:tc>
                <w:tcPr>
                  <w:tcW w:w="3024" w:type="dxa"/>
                </w:tcPr>
                <w:p w:rsidR="00ED24E1" w:rsidRDefault="00ED24E1" w:rsidP="00FC7B38">
                  <w:pPr>
                    <w:pStyle w:val="TableBody"/>
                  </w:pPr>
                  <w:r>
                    <w:t xml:space="preserve">  cr Cash (–A)</w:t>
                  </w:r>
                </w:p>
              </w:tc>
              <w:tc>
                <w:tcPr>
                  <w:tcW w:w="1008" w:type="dxa"/>
                </w:tcPr>
                <w:p w:rsidR="00ED24E1" w:rsidRDefault="00ED24E1" w:rsidP="00DB1E0D">
                  <w:pPr>
                    <w:pStyle w:val="TableBody"/>
                    <w:jc w:val="right"/>
                  </w:pPr>
                </w:p>
              </w:tc>
              <w:tc>
                <w:tcPr>
                  <w:tcW w:w="1008" w:type="dxa"/>
                </w:tcPr>
                <w:p w:rsidR="00ED24E1" w:rsidRDefault="00ED24E1" w:rsidP="00DB1E0D">
                  <w:pPr>
                    <w:pStyle w:val="TableBody"/>
                    <w:jc w:val="right"/>
                  </w:pPr>
                  <w:r>
                    <w:t>150,000</w:t>
                  </w:r>
                </w:p>
              </w:tc>
            </w:tr>
          </w:tbl>
          <w:p w:rsidR="00ED24E1" w:rsidRDefault="00ED24E1" w:rsidP="00DB1E0D">
            <w:pPr>
              <w:pStyle w:val="TableBody"/>
              <w:ind w:left="576"/>
            </w:pPr>
          </w:p>
        </w:tc>
        <w:tc>
          <w:tcPr>
            <w:tcW w:w="2862" w:type="dxa"/>
            <w:tcBorders>
              <w:left w:val="single" w:sz="4" w:space="0" w:color="auto"/>
            </w:tcBorders>
          </w:tcPr>
          <w:p w:rsidR="00ED24E1" w:rsidRPr="007E6035" w:rsidRDefault="00ED24E1" w:rsidP="00741463">
            <w:pPr>
              <w:pStyle w:val="TableBody"/>
              <w:rPr>
                <w:szCs w:val="22"/>
              </w:rPr>
            </w:pPr>
          </w:p>
        </w:tc>
      </w:tr>
      <w:tr w:rsidR="00ED24E1" w:rsidRPr="00FB77B2" w:rsidTr="00C550DD">
        <w:trPr>
          <w:trHeight w:val="80"/>
        </w:trPr>
        <w:tc>
          <w:tcPr>
            <w:tcW w:w="6498" w:type="dxa"/>
            <w:tcBorders>
              <w:right w:val="single" w:sz="4" w:space="0" w:color="auto"/>
            </w:tcBorders>
          </w:tcPr>
          <w:p w:rsidR="00ED24E1" w:rsidRDefault="00ED24E1" w:rsidP="00ED24E1">
            <w:pPr>
              <w:pStyle w:val="TableBody"/>
              <w:ind w:left="1440" w:hanging="288"/>
            </w:pPr>
            <w:r>
              <w:tab/>
              <w:t>Assets = Liabilities + Stockholders’ Equity</w:t>
            </w:r>
            <w:r>
              <w:br/>
            </w:r>
            <w:r w:rsidR="002311DC">
              <w:t>Investments in AFS Securities</w:t>
            </w:r>
            <w:r w:rsidRPr="002C6832">
              <w:t xml:space="preserve"> (A)</w:t>
            </w:r>
            <w:r>
              <w:t xml:space="preserve"> </w:t>
            </w:r>
            <w:r w:rsidR="00DA5AE1">
              <w:t>+</w:t>
            </w:r>
            <w:r>
              <w:t xml:space="preserve">150,000 + Cash (A) </w:t>
            </w:r>
            <w:r w:rsidR="00DA5AE1">
              <w:t>–</w:t>
            </w:r>
            <w:r>
              <w:t xml:space="preserve">150,000 </w:t>
            </w:r>
            <w:r w:rsidR="00DA5AE1">
              <w:t>= No change</w:t>
            </w:r>
          </w:p>
        </w:tc>
        <w:tc>
          <w:tcPr>
            <w:tcW w:w="2862" w:type="dxa"/>
            <w:tcBorders>
              <w:left w:val="single" w:sz="4" w:space="0" w:color="auto"/>
            </w:tcBorders>
          </w:tcPr>
          <w:p w:rsidR="00ED24E1" w:rsidRPr="007E6035" w:rsidRDefault="00ED24E1" w:rsidP="00741463">
            <w:pPr>
              <w:pStyle w:val="TableBody"/>
              <w:rPr>
                <w:szCs w:val="22"/>
              </w:rPr>
            </w:pPr>
          </w:p>
        </w:tc>
      </w:tr>
      <w:tr w:rsidR="00ED24E1" w:rsidRPr="00FB77B2" w:rsidTr="00C550DD">
        <w:trPr>
          <w:trHeight w:val="80"/>
        </w:trPr>
        <w:tc>
          <w:tcPr>
            <w:tcW w:w="6498" w:type="dxa"/>
            <w:tcBorders>
              <w:right w:val="single" w:sz="4" w:space="0" w:color="auto"/>
            </w:tcBorders>
          </w:tcPr>
          <w:p w:rsidR="00ED24E1" w:rsidRPr="007E6035" w:rsidRDefault="00ED24E1" w:rsidP="00DB1E0D">
            <w:pPr>
              <w:pStyle w:val="TableBody"/>
              <w:ind w:left="1152" w:hanging="288"/>
              <w:rPr>
                <w:szCs w:val="22"/>
              </w:rPr>
            </w:pPr>
            <w:r w:rsidRPr="00FC7B38">
              <w:rPr>
                <w:szCs w:val="22"/>
              </w:rPr>
              <w:t>2.</w:t>
            </w:r>
            <w:r w:rsidRPr="00FC7B38">
              <w:rPr>
                <w:szCs w:val="22"/>
              </w:rPr>
              <w:tab/>
              <w:t>Dividends Earned</w:t>
            </w:r>
          </w:p>
        </w:tc>
        <w:tc>
          <w:tcPr>
            <w:tcW w:w="2862" w:type="dxa"/>
            <w:tcBorders>
              <w:left w:val="single" w:sz="4" w:space="0" w:color="auto"/>
            </w:tcBorders>
          </w:tcPr>
          <w:p w:rsidR="00ED24E1" w:rsidRPr="007E6035" w:rsidRDefault="00ED24E1" w:rsidP="00741463">
            <w:pPr>
              <w:pStyle w:val="TableBody"/>
              <w:rPr>
                <w:szCs w:val="22"/>
              </w:rPr>
            </w:pPr>
          </w:p>
        </w:tc>
      </w:tr>
      <w:tr w:rsidR="00ED24E1" w:rsidRPr="00FB77B2" w:rsidTr="00C550DD">
        <w:trPr>
          <w:trHeight w:val="80"/>
        </w:trPr>
        <w:tc>
          <w:tcPr>
            <w:tcW w:w="6498" w:type="dxa"/>
            <w:tcBorders>
              <w:right w:val="single" w:sz="4" w:space="0" w:color="auto"/>
            </w:tcBorders>
          </w:tcPr>
          <w:p w:rsidR="00ED24E1" w:rsidRPr="00ED24E1" w:rsidRDefault="00ED24E1" w:rsidP="00DB1E0D">
            <w:pPr>
              <w:pStyle w:val="TableBody"/>
              <w:ind w:left="1440" w:hanging="288"/>
              <w:rPr>
                <w:szCs w:val="22"/>
              </w:rPr>
            </w:pPr>
            <w:r w:rsidRPr="00ED24E1">
              <w:rPr>
                <w:szCs w:val="22"/>
              </w:rPr>
              <w:t>a.</w:t>
            </w:r>
            <w:r w:rsidRPr="00ED24E1">
              <w:rPr>
                <w:szCs w:val="22"/>
              </w:rPr>
              <w:tab/>
              <w:t>Dividends earned are reported as investment income on the income statement and are included in the computation of net income for the period</w:t>
            </w:r>
          </w:p>
        </w:tc>
        <w:tc>
          <w:tcPr>
            <w:tcW w:w="2862" w:type="dxa"/>
            <w:tcBorders>
              <w:left w:val="single" w:sz="4" w:space="0" w:color="auto"/>
            </w:tcBorders>
          </w:tcPr>
          <w:p w:rsidR="00ED24E1" w:rsidRPr="007E6035" w:rsidRDefault="00ED24E1" w:rsidP="00741463">
            <w:pPr>
              <w:pStyle w:val="TableBody"/>
              <w:rPr>
                <w:szCs w:val="22"/>
              </w:rPr>
            </w:pPr>
          </w:p>
        </w:tc>
      </w:tr>
      <w:tr w:rsidR="00ED24E1" w:rsidRPr="00FB77B2" w:rsidTr="00C550DD">
        <w:trPr>
          <w:trHeight w:val="80"/>
        </w:trPr>
        <w:tc>
          <w:tcPr>
            <w:tcW w:w="6498" w:type="dxa"/>
            <w:tcBorders>
              <w:right w:val="single" w:sz="4" w:space="0" w:color="auto"/>
            </w:tcBorders>
          </w:tcPr>
          <w:p w:rsidR="00ED24E1" w:rsidRPr="00ED24E1" w:rsidRDefault="00ED24E1" w:rsidP="00DB1E0D">
            <w:pPr>
              <w:pStyle w:val="TableBody"/>
              <w:ind w:left="1440" w:hanging="288"/>
              <w:rPr>
                <w:szCs w:val="22"/>
              </w:rPr>
            </w:pPr>
            <w:r>
              <w:rPr>
                <w:szCs w:val="22"/>
              </w:rPr>
              <w:t>b.</w:t>
            </w:r>
            <w:r>
              <w:rPr>
                <w:szCs w:val="22"/>
              </w:rPr>
              <w:tab/>
            </w:r>
            <w:r w:rsidR="002B22FF">
              <w:rPr>
                <w:szCs w:val="22"/>
              </w:rPr>
              <w:t>Graham Holdings</w:t>
            </w:r>
            <w:r>
              <w:rPr>
                <w:szCs w:val="22"/>
              </w:rPr>
              <w:t xml:space="preserve"> </w:t>
            </w:r>
            <w:r w:rsidRPr="00ED24E1">
              <w:rPr>
                <w:szCs w:val="22"/>
              </w:rPr>
              <w:t>received a $1 per share cash dividend from INews totaling $15,000</w:t>
            </w:r>
          </w:p>
        </w:tc>
        <w:tc>
          <w:tcPr>
            <w:tcW w:w="2862" w:type="dxa"/>
            <w:tcBorders>
              <w:left w:val="single" w:sz="4" w:space="0" w:color="auto"/>
            </w:tcBorders>
          </w:tcPr>
          <w:p w:rsidR="00ED24E1" w:rsidRPr="007E6035" w:rsidRDefault="00ED24E1" w:rsidP="00741463">
            <w:pPr>
              <w:pStyle w:val="TableBody"/>
              <w:rPr>
                <w:szCs w:val="22"/>
              </w:rPr>
            </w:pPr>
          </w:p>
        </w:tc>
      </w:tr>
      <w:tr w:rsidR="00ED24E1" w:rsidRPr="00FB77B2" w:rsidTr="00C550DD">
        <w:trPr>
          <w:trHeight w:val="80"/>
        </w:trPr>
        <w:tc>
          <w:tcPr>
            <w:tcW w:w="6498" w:type="dxa"/>
            <w:tcBorders>
              <w:right w:val="single" w:sz="4" w:space="0" w:color="auto"/>
            </w:tcBorders>
          </w:tcPr>
          <w:tbl>
            <w:tblPr>
              <w:tblW w:w="5040" w:type="dxa"/>
              <w:tblInd w:w="1339" w:type="dxa"/>
              <w:tblLayout w:type="fixed"/>
              <w:tblLook w:val="04A0" w:firstRow="1" w:lastRow="0" w:firstColumn="1" w:lastColumn="0" w:noHBand="0" w:noVBand="1"/>
            </w:tblPr>
            <w:tblGrid>
              <w:gridCol w:w="3312"/>
              <w:gridCol w:w="864"/>
              <w:gridCol w:w="864"/>
            </w:tblGrid>
            <w:tr w:rsidR="00ED24E1" w:rsidTr="00DB1E0D">
              <w:tc>
                <w:tcPr>
                  <w:tcW w:w="3312" w:type="dxa"/>
                </w:tcPr>
                <w:p w:rsidR="00ED24E1" w:rsidRDefault="00ED24E1" w:rsidP="00DB1E0D">
                  <w:pPr>
                    <w:pStyle w:val="TableBody"/>
                  </w:pPr>
                  <w:r w:rsidRPr="002C6832">
                    <w:t xml:space="preserve">dr </w:t>
                  </w:r>
                  <w:r>
                    <w:t>Cash</w:t>
                  </w:r>
                  <w:r w:rsidRPr="002C6832">
                    <w:t xml:space="preserve"> (</w:t>
                  </w:r>
                  <w:r>
                    <w:t>+</w:t>
                  </w:r>
                  <w:r w:rsidRPr="002C6832">
                    <w:t>A)</w:t>
                  </w:r>
                </w:p>
              </w:tc>
              <w:tc>
                <w:tcPr>
                  <w:tcW w:w="864" w:type="dxa"/>
                </w:tcPr>
                <w:p w:rsidR="00ED24E1" w:rsidRDefault="00ED24E1" w:rsidP="00DB1E0D">
                  <w:pPr>
                    <w:pStyle w:val="TableBody"/>
                    <w:jc w:val="right"/>
                  </w:pPr>
                  <w:r>
                    <w:t>15,000</w:t>
                  </w:r>
                </w:p>
              </w:tc>
              <w:tc>
                <w:tcPr>
                  <w:tcW w:w="864" w:type="dxa"/>
                </w:tcPr>
                <w:p w:rsidR="00ED24E1" w:rsidRDefault="00ED24E1" w:rsidP="00DB1E0D">
                  <w:pPr>
                    <w:pStyle w:val="TableBody"/>
                    <w:jc w:val="right"/>
                  </w:pPr>
                </w:p>
              </w:tc>
            </w:tr>
            <w:tr w:rsidR="00ED24E1" w:rsidTr="00DB1E0D">
              <w:tc>
                <w:tcPr>
                  <w:tcW w:w="3312" w:type="dxa"/>
                </w:tcPr>
                <w:p w:rsidR="00ED24E1" w:rsidRDefault="00ED24E1" w:rsidP="00DB1E0D">
                  <w:pPr>
                    <w:pStyle w:val="TableBody"/>
                  </w:pPr>
                  <w:r>
                    <w:t xml:space="preserve">  cr Dividend Revenue (+R, +SE)</w:t>
                  </w:r>
                </w:p>
              </w:tc>
              <w:tc>
                <w:tcPr>
                  <w:tcW w:w="864" w:type="dxa"/>
                </w:tcPr>
                <w:p w:rsidR="00ED24E1" w:rsidRDefault="00ED24E1" w:rsidP="00DB1E0D">
                  <w:pPr>
                    <w:pStyle w:val="TableBody"/>
                    <w:jc w:val="right"/>
                  </w:pPr>
                </w:p>
              </w:tc>
              <w:tc>
                <w:tcPr>
                  <w:tcW w:w="864" w:type="dxa"/>
                </w:tcPr>
                <w:p w:rsidR="00ED24E1" w:rsidRDefault="00ED24E1" w:rsidP="00DB1E0D">
                  <w:pPr>
                    <w:pStyle w:val="TableBody"/>
                    <w:jc w:val="right"/>
                  </w:pPr>
                  <w:r>
                    <w:t>15,000</w:t>
                  </w:r>
                </w:p>
              </w:tc>
            </w:tr>
          </w:tbl>
          <w:p w:rsidR="00ED24E1" w:rsidRDefault="00ED24E1" w:rsidP="00DB1E0D">
            <w:pPr>
              <w:pStyle w:val="TableBody"/>
              <w:ind w:left="576"/>
            </w:pPr>
          </w:p>
        </w:tc>
        <w:tc>
          <w:tcPr>
            <w:tcW w:w="2862" w:type="dxa"/>
            <w:tcBorders>
              <w:left w:val="single" w:sz="4" w:space="0" w:color="auto"/>
            </w:tcBorders>
          </w:tcPr>
          <w:p w:rsidR="00ED24E1" w:rsidRPr="007E6035" w:rsidRDefault="00ED24E1" w:rsidP="00741463">
            <w:pPr>
              <w:pStyle w:val="TableBody"/>
              <w:rPr>
                <w:szCs w:val="22"/>
              </w:rPr>
            </w:pPr>
          </w:p>
        </w:tc>
      </w:tr>
      <w:tr w:rsidR="00ED24E1" w:rsidRPr="00FB77B2" w:rsidTr="00C550DD">
        <w:trPr>
          <w:trHeight w:val="80"/>
        </w:trPr>
        <w:tc>
          <w:tcPr>
            <w:tcW w:w="6498" w:type="dxa"/>
            <w:tcBorders>
              <w:right w:val="single" w:sz="4" w:space="0" w:color="auto"/>
            </w:tcBorders>
          </w:tcPr>
          <w:p w:rsidR="00ED24E1" w:rsidRDefault="00ED24E1" w:rsidP="00DB1E0D">
            <w:pPr>
              <w:pStyle w:val="TableBody"/>
              <w:ind w:left="1440" w:hanging="288"/>
            </w:pPr>
            <w:r>
              <w:tab/>
              <w:t>Assets = Liabilities + Stockholders’ Equity</w:t>
            </w:r>
            <w:r>
              <w:br/>
              <w:t xml:space="preserve">Cash (A) </w:t>
            </w:r>
            <w:r w:rsidR="00DA5AE1">
              <w:t>+</w:t>
            </w:r>
            <w:r>
              <w:t xml:space="preserve">15,000 = Dividend Revenue (R) </w:t>
            </w:r>
            <w:r w:rsidR="00DA5AE1">
              <w:t>+</w:t>
            </w:r>
            <w:r>
              <w:t>15,000</w:t>
            </w:r>
          </w:p>
        </w:tc>
        <w:tc>
          <w:tcPr>
            <w:tcW w:w="2862" w:type="dxa"/>
            <w:tcBorders>
              <w:left w:val="single" w:sz="4" w:space="0" w:color="auto"/>
            </w:tcBorders>
          </w:tcPr>
          <w:p w:rsidR="00ED24E1" w:rsidRPr="007E6035" w:rsidRDefault="00ED24E1" w:rsidP="00741463">
            <w:pPr>
              <w:pStyle w:val="TableBody"/>
              <w:rPr>
                <w:szCs w:val="22"/>
              </w:rPr>
            </w:pPr>
          </w:p>
        </w:tc>
      </w:tr>
      <w:tr w:rsidR="00ED24E1" w:rsidRPr="00FB77B2" w:rsidTr="00C550DD">
        <w:trPr>
          <w:trHeight w:val="80"/>
        </w:trPr>
        <w:tc>
          <w:tcPr>
            <w:tcW w:w="6498" w:type="dxa"/>
            <w:tcBorders>
              <w:right w:val="single" w:sz="4" w:space="0" w:color="auto"/>
            </w:tcBorders>
          </w:tcPr>
          <w:p w:rsidR="00ED24E1" w:rsidRDefault="00A27691" w:rsidP="006B26C2">
            <w:pPr>
              <w:pStyle w:val="TableBody"/>
              <w:ind w:left="1152" w:hanging="288"/>
            </w:pPr>
            <w:r>
              <w:t>3.</w:t>
            </w:r>
            <w:r>
              <w:tab/>
              <w:t>Year-End Valuation</w:t>
            </w:r>
          </w:p>
        </w:tc>
        <w:tc>
          <w:tcPr>
            <w:tcW w:w="2862" w:type="dxa"/>
            <w:tcBorders>
              <w:left w:val="single" w:sz="4" w:space="0" w:color="auto"/>
            </w:tcBorders>
          </w:tcPr>
          <w:p w:rsidR="00ED24E1" w:rsidRPr="007E6035" w:rsidRDefault="00ED24E1" w:rsidP="00741463">
            <w:pPr>
              <w:pStyle w:val="TableBody"/>
              <w:rPr>
                <w:szCs w:val="22"/>
              </w:rPr>
            </w:pPr>
          </w:p>
        </w:tc>
      </w:tr>
      <w:tr w:rsidR="00F147FA" w:rsidRPr="00FB77B2" w:rsidTr="00C550DD">
        <w:trPr>
          <w:trHeight w:val="80"/>
        </w:trPr>
        <w:tc>
          <w:tcPr>
            <w:tcW w:w="6498" w:type="dxa"/>
            <w:tcBorders>
              <w:right w:val="single" w:sz="4" w:space="0" w:color="auto"/>
            </w:tcBorders>
          </w:tcPr>
          <w:p w:rsidR="00F147FA" w:rsidRPr="00A27691" w:rsidRDefault="00F147FA" w:rsidP="008D5892">
            <w:pPr>
              <w:pStyle w:val="TableBody"/>
              <w:ind w:left="1440" w:hanging="288"/>
              <w:rPr>
                <w:szCs w:val="22"/>
              </w:rPr>
            </w:pPr>
            <w:r w:rsidRPr="00A27691">
              <w:rPr>
                <w:szCs w:val="22"/>
              </w:rPr>
              <w:t>a.</w:t>
            </w:r>
            <w:r w:rsidRPr="00A27691">
              <w:rPr>
                <w:szCs w:val="22"/>
              </w:rPr>
              <w:tab/>
              <w:t>At end of accounting period, passive investments are reported on the balance sheet at fair value</w:t>
            </w:r>
            <w:r w:rsidR="008D5892" w:rsidRPr="008D5892">
              <w:rPr>
                <w:b/>
                <w:bCs/>
                <w:szCs w:val="22"/>
              </w:rPr>
              <w:t>,</w:t>
            </w:r>
            <w:r w:rsidR="008D5892" w:rsidRPr="008D5892">
              <w:rPr>
                <w:szCs w:val="22"/>
              </w:rPr>
              <w:t> the amount that would be received in an orderly sale</w:t>
            </w:r>
          </w:p>
        </w:tc>
        <w:tc>
          <w:tcPr>
            <w:tcW w:w="2862" w:type="dxa"/>
            <w:vMerge w:val="restart"/>
            <w:tcBorders>
              <w:left w:val="single" w:sz="4" w:space="0" w:color="auto"/>
            </w:tcBorders>
          </w:tcPr>
          <w:p w:rsidR="00F147FA" w:rsidRPr="007E6035" w:rsidRDefault="00F147FA" w:rsidP="003A0DC7">
            <w:pPr>
              <w:pStyle w:val="TableBody"/>
              <w:rPr>
                <w:szCs w:val="22"/>
              </w:rPr>
            </w:pPr>
          </w:p>
        </w:tc>
      </w:tr>
      <w:tr w:rsidR="00F147FA" w:rsidRPr="00FB77B2" w:rsidTr="00C550DD">
        <w:trPr>
          <w:trHeight w:val="80"/>
        </w:trPr>
        <w:tc>
          <w:tcPr>
            <w:tcW w:w="6498" w:type="dxa"/>
            <w:tcBorders>
              <w:right w:val="single" w:sz="4" w:space="0" w:color="auto"/>
            </w:tcBorders>
          </w:tcPr>
          <w:p w:rsidR="00F147FA" w:rsidRPr="00A27691" w:rsidRDefault="00F147FA" w:rsidP="006B26C2">
            <w:pPr>
              <w:pStyle w:val="TableBody"/>
              <w:ind w:left="1440" w:hanging="288"/>
              <w:rPr>
                <w:szCs w:val="22"/>
              </w:rPr>
            </w:pPr>
            <w:r>
              <w:rPr>
                <w:szCs w:val="22"/>
              </w:rPr>
              <w:t>b.</w:t>
            </w:r>
            <w:r>
              <w:rPr>
                <w:szCs w:val="22"/>
              </w:rPr>
              <w:tab/>
            </w:r>
            <w:r w:rsidRPr="00A27691">
              <w:rPr>
                <w:szCs w:val="22"/>
              </w:rPr>
              <w:t xml:space="preserve">Reporting the </w:t>
            </w:r>
            <w:r w:rsidR="005317AA">
              <w:rPr>
                <w:szCs w:val="22"/>
              </w:rPr>
              <w:t>AFS</w:t>
            </w:r>
            <w:r w:rsidRPr="00A27691">
              <w:rPr>
                <w:szCs w:val="22"/>
              </w:rPr>
              <w:t xml:space="preserve"> investment at fair value requires adjusting the </w:t>
            </w:r>
            <w:r w:rsidR="008D5892">
              <w:rPr>
                <w:szCs w:val="22"/>
              </w:rPr>
              <w:t>Investments in AFS Securities up or down</w:t>
            </w:r>
            <w:r w:rsidRPr="00A27691">
              <w:rPr>
                <w:szCs w:val="22"/>
              </w:rPr>
              <w:t xml:space="preserve"> to fair value </w:t>
            </w:r>
            <w:r w:rsidR="008D5892">
              <w:rPr>
                <w:szCs w:val="22"/>
              </w:rPr>
              <w:t>at the end of the period</w:t>
            </w:r>
          </w:p>
        </w:tc>
        <w:tc>
          <w:tcPr>
            <w:tcW w:w="2862" w:type="dxa"/>
            <w:vMerge/>
            <w:tcBorders>
              <w:left w:val="single" w:sz="4" w:space="0" w:color="auto"/>
            </w:tcBorders>
          </w:tcPr>
          <w:p w:rsidR="00F147FA" w:rsidRPr="007E6035" w:rsidRDefault="00F147FA" w:rsidP="00741463">
            <w:pPr>
              <w:pStyle w:val="TableBody"/>
              <w:rPr>
                <w:szCs w:val="22"/>
              </w:rPr>
            </w:pPr>
          </w:p>
        </w:tc>
      </w:tr>
      <w:tr w:rsidR="00F147FA" w:rsidRPr="00FB77B2" w:rsidTr="00C550DD">
        <w:trPr>
          <w:trHeight w:val="80"/>
        </w:trPr>
        <w:tc>
          <w:tcPr>
            <w:tcW w:w="6498" w:type="dxa"/>
            <w:tcBorders>
              <w:right w:val="single" w:sz="4" w:space="0" w:color="auto"/>
            </w:tcBorders>
          </w:tcPr>
          <w:p w:rsidR="00F147FA" w:rsidRPr="00A27691" w:rsidRDefault="00F147FA" w:rsidP="006B26C2">
            <w:pPr>
              <w:pStyle w:val="TableBody"/>
              <w:ind w:left="1440" w:hanging="288"/>
              <w:rPr>
                <w:szCs w:val="22"/>
              </w:rPr>
            </w:pPr>
            <w:r>
              <w:rPr>
                <w:szCs w:val="22"/>
              </w:rPr>
              <w:t>c.</w:t>
            </w:r>
            <w:r>
              <w:rPr>
                <w:szCs w:val="22"/>
              </w:rPr>
              <w:tab/>
            </w:r>
            <w:r w:rsidRPr="00A27691">
              <w:rPr>
                <w:szCs w:val="22"/>
              </w:rPr>
              <w:t xml:space="preserve">The gain is credited or the loss is debited to the </w:t>
            </w:r>
            <w:r w:rsidR="00084C3C">
              <w:rPr>
                <w:szCs w:val="22"/>
              </w:rPr>
              <w:t>Net Unrealized Gains (Losses)</w:t>
            </w:r>
            <w:r w:rsidRPr="00A27691">
              <w:rPr>
                <w:szCs w:val="22"/>
              </w:rPr>
              <w:t xml:space="preserve"> account </w:t>
            </w:r>
            <w:r w:rsidR="008D5892">
              <w:rPr>
                <w:szCs w:val="22"/>
              </w:rPr>
              <w:t>to complete the entry</w:t>
            </w:r>
          </w:p>
        </w:tc>
        <w:tc>
          <w:tcPr>
            <w:tcW w:w="2862" w:type="dxa"/>
            <w:tcBorders>
              <w:left w:val="single" w:sz="4" w:space="0" w:color="auto"/>
            </w:tcBorders>
          </w:tcPr>
          <w:p w:rsidR="00F147FA" w:rsidRPr="007E6035" w:rsidRDefault="00F147FA" w:rsidP="00741463">
            <w:pPr>
              <w:pStyle w:val="TableBody"/>
              <w:rPr>
                <w:szCs w:val="22"/>
              </w:rPr>
            </w:pPr>
          </w:p>
        </w:tc>
      </w:tr>
      <w:tr w:rsidR="00F147FA" w:rsidRPr="00FB77B2" w:rsidTr="00C550DD">
        <w:trPr>
          <w:trHeight w:val="80"/>
        </w:trPr>
        <w:tc>
          <w:tcPr>
            <w:tcW w:w="6498" w:type="dxa"/>
            <w:tcBorders>
              <w:right w:val="single" w:sz="4" w:space="0" w:color="auto"/>
            </w:tcBorders>
          </w:tcPr>
          <w:p w:rsidR="00F147FA" w:rsidRDefault="00F147FA" w:rsidP="006B26C2">
            <w:pPr>
              <w:pStyle w:val="TableBody"/>
              <w:ind w:left="1728" w:hanging="288"/>
              <w:rPr>
                <w:szCs w:val="22"/>
              </w:rPr>
            </w:pPr>
            <w:r>
              <w:rPr>
                <w:szCs w:val="22"/>
              </w:rPr>
              <w:t>i.</w:t>
            </w:r>
            <w:r>
              <w:rPr>
                <w:szCs w:val="22"/>
              </w:rPr>
              <w:tab/>
            </w:r>
            <w:r w:rsidRPr="00A27691">
              <w:rPr>
                <w:szCs w:val="22"/>
              </w:rPr>
              <w:t xml:space="preserve">For </w:t>
            </w:r>
            <w:r w:rsidR="005317AA">
              <w:rPr>
                <w:szCs w:val="22"/>
              </w:rPr>
              <w:t>available-for-sale securities</w:t>
            </w:r>
            <w:r w:rsidRPr="00A27691">
              <w:rPr>
                <w:szCs w:val="22"/>
              </w:rPr>
              <w:t xml:space="preserve">, the </w:t>
            </w:r>
            <w:r w:rsidR="00084C3C">
              <w:rPr>
                <w:szCs w:val="22"/>
              </w:rPr>
              <w:t>Net Unrealized Gains (Losses)</w:t>
            </w:r>
            <w:r w:rsidRPr="00A27691">
              <w:rPr>
                <w:szCs w:val="22"/>
              </w:rPr>
              <w:t xml:space="preserve"> account is reported in the stockholders’ equity section of the balance sheet under Other Comprehensive Income (denoted as OCI).</w:t>
            </w:r>
          </w:p>
        </w:tc>
        <w:tc>
          <w:tcPr>
            <w:tcW w:w="2862" w:type="dxa"/>
            <w:tcBorders>
              <w:left w:val="single" w:sz="4" w:space="0" w:color="auto"/>
            </w:tcBorders>
          </w:tcPr>
          <w:p w:rsidR="00F147FA" w:rsidRPr="007E6035" w:rsidRDefault="00F147FA" w:rsidP="00741463">
            <w:pPr>
              <w:pStyle w:val="TableBody"/>
              <w:rPr>
                <w:szCs w:val="22"/>
              </w:rPr>
            </w:pPr>
          </w:p>
        </w:tc>
      </w:tr>
      <w:tr w:rsidR="00F147FA" w:rsidRPr="00FB77B2" w:rsidTr="00C550DD">
        <w:trPr>
          <w:trHeight w:val="80"/>
        </w:trPr>
        <w:tc>
          <w:tcPr>
            <w:tcW w:w="6498" w:type="dxa"/>
            <w:tcBorders>
              <w:right w:val="single" w:sz="4" w:space="0" w:color="auto"/>
            </w:tcBorders>
          </w:tcPr>
          <w:p w:rsidR="00F147FA" w:rsidRPr="00A27691" w:rsidRDefault="00F147FA" w:rsidP="006B26C2">
            <w:pPr>
              <w:pStyle w:val="TableBody"/>
              <w:ind w:left="1728" w:hanging="288"/>
              <w:rPr>
                <w:szCs w:val="22"/>
              </w:rPr>
            </w:pPr>
            <w:r>
              <w:rPr>
                <w:szCs w:val="22"/>
              </w:rPr>
              <w:t>ii.</w:t>
            </w:r>
            <w:r>
              <w:rPr>
                <w:szCs w:val="22"/>
              </w:rPr>
              <w:tab/>
            </w:r>
            <w:r w:rsidRPr="00A27691">
              <w:rPr>
                <w:szCs w:val="22"/>
              </w:rPr>
              <w:t xml:space="preserve">Thus, the balance sheet remains in balance. </w:t>
            </w:r>
          </w:p>
        </w:tc>
        <w:tc>
          <w:tcPr>
            <w:tcW w:w="2862" w:type="dxa"/>
            <w:tcBorders>
              <w:left w:val="single" w:sz="4" w:space="0" w:color="auto"/>
            </w:tcBorders>
          </w:tcPr>
          <w:p w:rsidR="00F147FA" w:rsidRPr="007E6035" w:rsidRDefault="00F147FA" w:rsidP="00741463">
            <w:pPr>
              <w:pStyle w:val="TableBody"/>
              <w:rPr>
                <w:szCs w:val="22"/>
              </w:rPr>
            </w:pPr>
          </w:p>
        </w:tc>
      </w:tr>
      <w:tr w:rsidR="00F147FA" w:rsidRPr="00FB77B2" w:rsidTr="00C550DD">
        <w:trPr>
          <w:trHeight w:val="80"/>
        </w:trPr>
        <w:tc>
          <w:tcPr>
            <w:tcW w:w="6498" w:type="dxa"/>
            <w:tcBorders>
              <w:right w:val="single" w:sz="4" w:space="0" w:color="auto"/>
            </w:tcBorders>
          </w:tcPr>
          <w:p w:rsidR="00F147FA" w:rsidRPr="00A27691" w:rsidRDefault="008D5892" w:rsidP="008D5892">
            <w:pPr>
              <w:pStyle w:val="TableBody"/>
              <w:ind w:left="1728" w:hanging="288"/>
              <w:rPr>
                <w:szCs w:val="22"/>
              </w:rPr>
            </w:pPr>
            <w:r>
              <w:rPr>
                <w:szCs w:val="22"/>
              </w:rPr>
              <w:t>iii</w:t>
            </w:r>
            <w:r w:rsidR="00F147FA">
              <w:rPr>
                <w:szCs w:val="22"/>
              </w:rPr>
              <w:t>.</w:t>
            </w:r>
            <w:r w:rsidR="00F147FA">
              <w:rPr>
                <w:szCs w:val="22"/>
              </w:rPr>
              <w:tab/>
            </w:r>
            <w:r w:rsidRPr="008D5892">
              <w:rPr>
                <w:szCs w:val="22"/>
              </w:rPr>
              <w:t>Only when the security is sold are any realized gains or losses included in net income.</w:t>
            </w:r>
          </w:p>
        </w:tc>
        <w:tc>
          <w:tcPr>
            <w:tcW w:w="2862" w:type="dxa"/>
            <w:tcBorders>
              <w:left w:val="single" w:sz="4" w:space="0" w:color="auto"/>
            </w:tcBorders>
          </w:tcPr>
          <w:p w:rsidR="00F147FA" w:rsidRPr="007E6035" w:rsidRDefault="00F147FA" w:rsidP="00741463">
            <w:pPr>
              <w:pStyle w:val="TableBody"/>
              <w:rPr>
                <w:szCs w:val="22"/>
              </w:rPr>
            </w:pPr>
          </w:p>
        </w:tc>
      </w:tr>
    </w:tbl>
    <w:p w:rsidR="008D5892" w:rsidRDefault="008D5892">
      <w:r>
        <w:br w:type="page"/>
      </w:r>
    </w:p>
    <w:tbl>
      <w:tblPr>
        <w:tblW w:w="0" w:type="auto"/>
        <w:tblLayout w:type="fixed"/>
        <w:tblLook w:val="01E0" w:firstRow="1" w:lastRow="1" w:firstColumn="1" w:lastColumn="1" w:noHBand="0" w:noVBand="0"/>
      </w:tblPr>
      <w:tblGrid>
        <w:gridCol w:w="6498"/>
        <w:gridCol w:w="2862"/>
      </w:tblGrid>
      <w:tr w:rsidR="00F147FA" w:rsidRPr="00FB77B2" w:rsidTr="00C550DD">
        <w:trPr>
          <w:trHeight w:val="80"/>
        </w:trPr>
        <w:tc>
          <w:tcPr>
            <w:tcW w:w="6498" w:type="dxa"/>
            <w:tcBorders>
              <w:right w:val="single" w:sz="4" w:space="0" w:color="auto"/>
            </w:tcBorders>
          </w:tcPr>
          <w:p w:rsidR="00F147FA" w:rsidRPr="00A27691" w:rsidRDefault="008D5892" w:rsidP="008D5892">
            <w:pPr>
              <w:pStyle w:val="TableBody"/>
              <w:ind w:left="1440" w:hanging="288"/>
              <w:rPr>
                <w:szCs w:val="22"/>
              </w:rPr>
            </w:pPr>
            <w:r>
              <w:rPr>
                <w:szCs w:val="22"/>
              </w:rPr>
              <w:lastRenderedPageBreak/>
              <w:t>d</w:t>
            </w:r>
            <w:r w:rsidR="00F147FA" w:rsidRPr="00A27691">
              <w:rPr>
                <w:szCs w:val="22"/>
              </w:rPr>
              <w:t>.</w:t>
            </w:r>
            <w:r w:rsidR="00F147FA" w:rsidRPr="00A27691">
              <w:rPr>
                <w:szCs w:val="22"/>
              </w:rPr>
              <w:tab/>
              <w:t xml:space="preserve">INews had an $8 per share fair value at the end of </w:t>
            </w:r>
            <w:r w:rsidR="006C055E">
              <w:rPr>
                <w:szCs w:val="22"/>
              </w:rPr>
              <w:t>201</w:t>
            </w:r>
            <w:r>
              <w:rPr>
                <w:szCs w:val="22"/>
              </w:rPr>
              <w:t>5</w:t>
            </w:r>
            <w:r w:rsidR="00F147FA">
              <w:rPr>
                <w:szCs w:val="22"/>
              </w:rPr>
              <w:t>;</w:t>
            </w:r>
            <w:r w:rsidR="00F147FA" w:rsidRPr="00A27691">
              <w:rPr>
                <w:szCs w:val="22"/>
              </w:rPr>
              <w:t xml:space="preserve"> the investment had lost value ($10 − $8 = $2 per share) for the year</w:t>
            </w:r>
            <w:r w:rsidR="00F147FA">
              <w:rPr>
                <w:szCs w:val="22"/>
              </w:rPr>
              <w:t xml:space="preserve"> </w:t>
            </w:r>
          </w:p>
        </w:tc>
        <w:tc>
          <w:tcPr>
            <w:tcW w:w="2862" w:type="dxa"/>
            <w:tcBorders>
              <w:left w:val="single" w:sz="4" w:space="0" w:color="auto"/>
            </w:tcBorders>
          </w:tcPr>
          <w:p w:rsidR="00F147FA" w:rsidRPr="007E6035" w:rsidRDefault="00F147FA" w:rsidP="00741463">
            <w:pPr>
              <w:pStyle w:val="TableBody"/>
              <w:rPr>
                <w:szCs w:val="22"/>
              </w:rPr>
            </w:pPr>
          </w:p>
        </w:tc>
      </w:tr>
      <w:tr w:rsidR="00F147FA" w:rsidRPr="00FB77B2" w:rsidTr="00C550DD">
        <w:trPr>
          <w:trHeight w:val="80"/>
        </w:trPr>
        <w:tc>
          <w:tcPr>
            <w:tcW w:w="6498" w:type="dxa"/>
            <w:tcBorders>
              <w:right w:val="single" w:sz="4" w:space="0" w:color="auto"/>
            </w:tcBorders>
          </w:tcPr>
          <w:tbl>
            <w:tblPr>
              <w:tblW w:w="5040" w:type="dxa"/>
              <w:tblInd w:w="1339" w:type="dxa"/>
              <w:tblLayout w:type="fixed"/>
              <w:tblLook w:val="04A0" w:firstRow="1" w:lastRow="0" w:firstColumn="1" w:lastColumn="0" w:noHBand="0" w:noVBand="1"/>
            </w:tblPr>
            <w:tblGrid>
              <w:gridCol w:w="3312"/>
              <w:gridCol w:w="864"/>
              <w:gridCol w:w="864"/>
            </w:tblGrid>
            <w:tr w:rsidR="00F147FA" w:rsidTr="008D5892">
              <w:tc>
                <w:tcPr>
                  <w:tcW w:w="3312" w:type="dxa"/>
                </w:tcPr>
                <w:p w:rsidR="00F147FA" w:rsidRDefault="00F147FA" w:rsidP="008D5892">
                  <w:pPr>
                    <w:pStyle w:val="TableBody"/>
                  </w:pPr>
                  <w:r w:rsidRPr="002C6832">
                    <w:t xml:space="preserve">dr </w:t>
                  </w:r>
                  <w:r w:rsidR="00084C3C">
                    <w:t>Net Unrealized Gains</w:t>
                  </w:r>
                  <w:r w:rsidR="008D5892">
                    <w:t xml:space="preserve"> </w:t>
                  </w:r>
                  <w:r w:rsidR="00084C3C">
                    <w:t>(Losses)</w:t>
                  </w:r>
                  <w:r w:rsidR="008D5892">
                    <w:br/>
                    <w:t xml:space="preserve">    </w:t>
                  </w:r>
                  <w:r>
                    <w:t>(–OCI, –SE) (15,000 x $2)</w:t>
                  </w:r>
                </w:p>
              </w:tc>
              <w:tc>
                <w:tcPr>
                  <w:tcW w:w="864" w:type="dxa"/>
                </w:tcPr>
                <w:p w:rsidR="00D218F5" w:rsidRDefault="00D218F5" w:rsidP="00DB1E0D">
                  <w:pPr>
                    <w:pStyle w:val="TableBody"/>
                    <w:jc w:val="right"/>
                  </w:pPr>
                </w:p>
                <w:p w:rsidR="00F147FA" w:rsidRDefault="00F147FA" w:rsidP="00DB1E0D">
                  <w:pPr>
                    <w:pStyle w:val="TableBody"/>
                    <w:jc w:val="right"/>
                  </w:pPr>
                  <w:r>
                    <w:t>30,000</w:t>
                  </w:r>
                </w:p>
              </w:tc>
              <w:tc>
                <w:tcPr>
                  <w:tcW w:w="864" w:type="dxa"/>
                </w:tcPr>
                <w:p w:rsidR="00F147FA" w:rsidRDefault="00F147FA" w:rsidP="00DB1E0D">
                  <w:pPr>
                    <w:pStyle w:val="TableBody"/>
                    <w:jc w:val="right"/>
                  </w:pPr>
                </w:p>
              </w:tc>
            </w:tr>
            <w:tr w:rsidR="00F147FA" w:rsidTr="008D5892">
              <w:tc>
                <w:tcPr>
                  <w:tcW w:w="3312" w:type="dxa"/>
                </w:tcPr>
                <w:p w:rsidR="00F147FA" w:rsidRDefault="00F147FA" w:rsidP="006B26C2">
                  <w:pPr>
                    <w:pStyle w:val="TableBody"/>
                  </w:pPr>
                  <w:r>
                    <w:t xml:space="preserve">  cr </w:t>
                  </w:r>
                  <w:r w:rsidR="002311DC">
                    <w:t>Investments in AFS Securities</w:t>
                  </w:r>
                  <w:r w:rsidR="008D5892">
                    <w:br/>
                  </w:r>
                  <w:r>
                    <w:t xml:space="preserve"> </w:t>
                  </w:r>
                  <w:r w:rsidR="008D5892">
                    <w:t xml:space="preserve">     </w:t>
                  </w:r>
                  <w:r>
                    <w:t>(–A)</w:t>
                  </w:r>
                </w:p>
              </w:tc>
              <w:tc>
                <w:tcPr>
                  <w:tcW w:w="864" w:type="dxa"/>
                </w:tcPr>
                <w:p w:rsidR="00F147FA" w:rsidRDefault="00F147FA" w:rsidP="00DB1E0D">
                  <w:pPr>
                    <w:pStyle w:val="TableBody"/>
                    <w:jc w:val="right"/>
                  </w:pPr>
                </w:p>
              </w:tc>
              <w:tc>
                <w:tcPr>
                  <w:tcW w:w="864" w:type="dxa"/>
                </w:tcPr>
                <w:p w:rsidR="00D218F5" w:rsidRDefault="00D218F5" w:rsidP="00DB1E0D">
                  <w:pPr>
                    <w:pStyle w:val="TableBody"/>
                    <w:jc w:val="right"/>
                  </w:pPr>
                </w:p>
                <w:p w:rsidR="00F147FA" w:rsidRDefault="00F147FA" w:rsidP="00DB1E0D">
                  <w:pPr>
                    <w:pStyle w:val="TableBody"/>
                    <w:jc w:val="right"/>
                  </w:pPr>
                  <w:r>
                    <w:t>30,000</w:t>
                  </w:r>
                </w:p>
              </w:tc>
            </w:tr>
          </w:tbl>
          <w:p w:rsidR="00F147FA" w:rsidRDefault="00F147FA" w:rsidP="00DB1E0D">
            <w:pPr>
              <w:pStyle w:val="TableBody"/>
              <w:ind w:left="576"/>
            </w:pPr>
          </w:p>
        </w:tc>
        <w:tc>
          <w:tcPr>
            <w:tcW w:w="2862" w:type="dxa"/>
            <w:tcBorders>
              <w:left w:val="single" w:sz="4" w:space="0" w:color="auto"/>
            </w:tcBorders>
          </w:tcPr>
          <w:p w:rsidR="00F147FA" w:rsidRPr="007E6035" w:rsidRDefault="00F147FA" w:rsidP="00741463">
            <w:pPr>
              <w:pStyle w:val="TableBody"/>
              <w:rPr>
                <w:szCs w:val="22"/>
              </w:rPr>
            </w:pPr>
          </w:p>
        </w:tc>
      </w:tr>
      <w:tr w:rsidR="00161CE9" w:rsidRPr="00FB77B2" w:rsidTr="00C550DD">
        <w:trPr>
          <w:trHeight w:val="80"/>
        </w:trPr>
        <w:tc>
          <w:tcPr>
            <w:tcW w:w="6498" w:type="dxa"/>
            <w:tcBorders>
              <w:right w:val="single" w:sz="4" w:space="0" w:color="auto"/>
            </w:tcBorders>
          </w:tcPr>
          <w:p w:rsidR="00161CE9" w:rsidRDefault="00161CE9" w:rsidP="00161CE9">
            <w:pPr>
              <w:pStyle w:val="TableBody"/>
              <w:ind w:left="1440" w:hanging="288"/>
            </w:pPr>
            <w:r>
              <w:tab/>
              <w:t>Assets = Liabilities + Stockholders’ Equity</w:t>
            </w:r>
            <w:r>
              <w:br/>
            </w:r>
            <w:r w:rsidR="002311DC">
              <w:t>Investments in AFS Securities</w:t>
            </w:r>
            <w:r>
              <w:t xml:space="preserve"> (A) </w:t>
            </w:r>
            <w:r w:rsidR="00DA5AE1">
              <w:t>–</w:t>
            </w:r>
            <w:r>
              <w:t xml:space="preserve">30,000 = </w:t>
            </w:r>
            <w:r w:rsidR="00084C3C">
              <w:t>Net Unrealized Gains (Losses)</w:t>
            </w:r>
            <w:r>
              <w:t xml:space="preserve"> (OCI</w:t>
            </w:r>
            <w:r w:rsidR="008D5892">
              <w:t>, SE</w:t>
            </w:r>
            <w:r>
              <w:t xml:space="preserve">) </w:t>
            </w:r>
            <w:r w:rsidR="00DA5AE1">
              <w:t>–</w:t>
            </w:r>
            <w:r>
              <w:t>30,000</w:t>
            </w:r>
          </w:p>
        </w:tc>
        <w:tc>
          <w:tcPr>
            <w:tcW w:w="2862" w:type="dxa"/>
            <w:tcBorders>
              <w:left w:val="single" w:sz="4" w:space="0" w:color="auto"/>
            </w:tcBorders>
          </w:tcPr>
          <w:p w:rsidR="00161CE9" w:rsidRPr="007E6035" w:rsidRDefault="00161CE9" w:rsidP="00741463">
            <w:pPr>
              <w:pStyle w:val="TableBody"/>
              <w:rPr>
                <w:szCs w:val="22"/>
              </w:rPr>
            </w:pPr>
          </w:p>
        </w:tc>
      </w:tr>
      <w:tr w:rsidR="00492AA6" w:rsidRPr="00FB77B2" w:rsidTr="00C550DD">
        <w:trPr>
          <w:trHeight w:val="80"/>
        </w:trPr>
        <w:tc>
          <w:tcPr>
            <w:tcW w:w="6498" w:type="dxa"/>
            <w:tcBorders>
              <w:right w:val="single" w:sz="4" w:space="0" w:color="auto"/>
            </w:tcBorders>
          </w:tcPr>
          <w:p w:rsidR="00492AA6" w:rsidRPr="00A27691" w:rsidRDefault="008D5892" w:rsidP="008D5892">
            <w:pPr>
              <w:pStyle w:val="TableBody"/>
              <w:ind w:left="1440" w:hanging="288"/>
              <w:rPr>
                <w:szCs w:val="22"/>
              </w:rPr>
            </w:pPr>
            <w:r>
              <w:rPr>
                <w:szCs w:val="22"/>
              </w:rPr>
              <w:t>e</w:t>
            </w:r>
            <w:r w:rsidR="00492AA6" w:rsidRPr="00A27691">
              <w:rPr>
                <w:szCs w:val="22"/>
              </w:rPr>
              <w:t>.</w:t>
            </w:r>
            <w:r w:rsidR="00492AA6" w:rsidRPr="00A27691">
              <w:rPr>
                <w:szCs w:val="22"/>
              </w:rPr>
              <w:tab/>
              <w:t>INews had an $</w:t>
            </w:r>
            <w:r w:rsidR="00492AA6">
              <w:rPr>
                <w:szCs w:val="22"/>
              </w:rPr>
              <w:t>11</w:t>
            </w:r>
            <w:r w:rsidR="00492AA6" w:rsidRPr="00A27691">
              <w:rPr>
                <w:szCs w:val="22"/>
              </w:rPr>
              <w:t xml:space="preserve"> per share fair value at the end of </w:t>
            </w:r>
            <w:r w:rsidR="00492AA6">
              <w:rPr>
                <w:szCs w:val="22"/>
              </w:rPr>
              <w:t>201</w:t>
            </w:r>
            <w:r>
              <w:rPr>
                <w:szCs w:val="22"/>
              </w:rPr>
              <w:t>6</w:t>
            </w:r>
            <w:r w:rsidR="00492AA6">
              <w:rPr>
                <w:szCs w:val="22"/>
              </w:rPr>
              <w:t>;</w:t>
            </w:r>
            <w:r w:rsidR="00492AA6" w:rsidRPr="00A27691">
              <w:rPr>
                <w:szCs w:val="22"/>
              </w:rPr>
              <w:t xml:space="preserve"> the investment had </w:t>
            </w:r>
            <w:r w:rsidR="00492AA6">
              <w:rPr>
                <w:szCs w:val="22"/>
              </w:rPr>
              <w:t>gained</w:t>
            </w:r>
            <w:r w:rsidR="00492AA6" w:rsidRPr="00A27691">
              <w:rPr>
                <w:szCs w:val="22"/>
              </w:rPr>
              <w:t xml:space="preserve"> value ($1</w:t>
            </w:r>
            <w:r w:rsidR="00492AA6">
              <w:rPr>
                <w:szCs w:val="22"/>
              </w:rPr>
              <w:t>1</w:t>
            </w:r>
            <w:r w:rsidR="00492AA6" w:rsidRPr="00A27691">
              <w:rPr>
                <w:szCs w:val="22"/>
              </w:rPr>
              <w:t xml:space="preserve"> − $8 = $</w:t>
            </w:r>
            <w:r w:rsidR="00492AA6">
              <w:rPr>
                <w:szCs w:val="22"/>
              </w:rPr>
              <w:t>2</w:t>
            </w:r>
            <w:r w:rsidR="00492AA6" w:rsidRPr="00A27691">
              <w:rPr>
                <w:szCs w:val="22"/>
              </w:rPr>
              <w:t xml:space="preserve"> per share) for the year</w:t>
            </w:r>
            <w:r w:rsidR="00492AA6">
              <w:rPr>
                <w:szCs w:val="22"/>
              </w:rPr>
              <w:t xml:space="preserve"> </w:t>
            </w:r>
          </w:p>
        </w:tc>
        <w:tc>
          <w:tcPr>
            <w:tcW w:w="2862" w:type="dxa"/>
            <w:tcBorders>
              <w:left w:val="single" w:sz="4" w:space="0" w:color="auto"/>
            </w:tcBorders>
          </w:tcPr>
          <w:p w:rsidR="00492AA6" w:rsidRPr="007E6035" w:rsidRDefault="00492AA6" w:rsidP="00741463">
            <w:pPr>
              <w:pStyle w:val="TableBody"/>
              <w:rPr>
                <w:szCs w:val="22"/>
              </w:rPr>
            </w:pPr>
          </w:p>
        </w:tc>
      </w:tr>
      <w:tr w:rsidR="00492AA6" w:rsidRPr="00FB77B2" w:rsidTr="00C550DD">
        <w:trPr>
          <w:trHeight w:val="80"/>
        </w:trPr>
        <w:tc>
          <w:tcPr>
            <w:tcW w:w="6498" w:type="dxa"/>
            <w:tcBorders>
              <w:right w:val="single" w:sz="4" w:space="0" w:color="auto"/>
            </w:tcBorders>
          </w:tcPr>
          <w:tbl>
            <w:tblPr>
              <w:tblW w:w="5040" w:type="dxa"/>
              <w:tblInd w:w="1339" w:type="dxa"/>
              <w:tblLayout w:type="fixed"/>
              <w:tblLook w:val="04A0" w:firstRow="1" w:lastRow="0" w:firstColumn="1" w:lastColumn="0" w:noHBand="0" w:noVBand="1"/>
            </w:tblPr>
            <w:tblGrid>
              <w:gridCol w:w="3312"/>
              <w:gridCol w:w="864"/>
              <w:gridCol w:w="864"/>
            </w:tblGrid>
            <w:tr w:rsidR="00492AA6" w:rsidTr="008D5892">
              <w:tc>
                <w:tcPr>
                  <w:tcW w:w="3312" w:type="dxa"/>
                </w:tcPr>
                <w:p w:rsidR="00492AA6" w:rsidRDefault="00492AA6" w:rsidP="00492AA6">
                  <w:pPr>
                    <w:pStyle w:val="TableBody"/>
                  </w:pPr>
                  <w:r>
                    <w:t xml:space="preserve">dr </w:t>
                  </w:r>
                  <w:r w:rsidR="002311DC">
                    <w:t>Investments in AFS Securities</w:t>
                  </w:r>
                  <w:r w:rsidR="00D218F5">
                    <w:br/>
                  </w:r>
                  <w:r>
                    <w:t xml:space="preserve"> </w:t>
                  </w:r>
                  <w:r w:rsidR="00D218F5">
                    <w:t xml:space="preserve">   </w:t>
                  </w:r>
                  <w:r>
                    <w:t>(+A)</w:t>
                  </w:r>
                  <w:r w:rsidR="00D218F5">
                    <w:t xml:space="preserve"> (15,000 x $3)</w:t>
                  </w:r>
                </w:p>
              </w:tc>
              <w:tc>
                <w:tcPr>
                  <w:tcW w:w="864" w:type="dxa"/>
                </w:tcPr>
                <w:p w:rsidR="00D218F5" w:rsidRDefault="00D218F5" w:rsidP="00DB1E0D">
                  <w:pPr>
                    <w:pStyle w:val="TableBody"/>
                    <w:jc w:val="right"/>
                  </w:pPr>
                </w:p>
                <w:p w:rsidR="00492AA6" w:rsidRDefault="00492AA6" w:rsidP="00DB1E0D">
                  <w:pPr>
                    <w:pStyle w:val="TableBody"/>
                    <w:jc w:val="right"/>
                  </w:pPr>
                  <w:r>
                    <w:t>45,000</w:t>
                  </w:r>
                </w:p>
              </w:tc>
              <w:tc>
                <w:tcPr>
                  <w:tcW w:w="864" w:type="dxa"/>
                </w:tcPr>
                <w:p w:rsidR="00492AA6" w:rsidRDefault="00492AA6" w:rsidP="00DB1E0D">
                  <w:pPr>
                    <w:pStyle w:val="TableBody"/>
                    <w:jc w:val="right"/>
                  </w:pPr>
                </w:p>
              </w:tc>
            </w:tr>
            <w:tr w:rsidR="00492AA6" w:rsidTr="008D5892">
              <w:tc>
                <w:tcPr>
                  <w:tcW w:w="3312" w:type="dxa"/>
                </w:tcPr>
                <w:p w:rsidR="00492AA6" w:rsidRDefault="00492AA6" w:rsidP="00D218F5">
                  <w:pPr>
                    <w:pStyle w:val="TableBody"/>
                  </w:pPr>
                  <w:r>
                    <w:t xml:space="preserve">   c</w:t>
                  </w:r>
                  <w:r w:rsidRPr="002C6832">
                    <w:t xml:space="preserve">r </w:t>
                  </w:r>
                  <w:r>
                    <w:t xml:space="preserve">Net Unrealized </w:t>
                  </w:r>
                  <w:r w:rsidR="00D218F5">
                    <w:t>Gains</w:t>
                  </w:r>
                  <w:r w:rsidR="00D218F5">
                    <w:br/>
                    <w:t xml:space="preserve">       (Losses)</w:t>
                  </w:r>
                  <w:r>
                    <w:t xml:space="preserve"> (+OCI, +SE)</w:t>
                  </w:r>
                  <w:r w:rsidR="00D218F5">
                    <w:t xml:space="preserve"> </w:t>
                  </w:r>
                </w:p>
              </w:tc>
              <w:tc>
                <w:tcPr>
                  <w:tcW w:w="864" w:type="dxa"/>
                </w:tcPr>
                <w:p w:rsidR="00492AA6" w:rsidRDefault="00492AA6" w:rsidP="00DB1E0D">
                  <w:pPr>
                    <w:pStyle w:val="TableBody"/>
                    <w:jc w:val="right"/>
                  </w:pPr>
                </w:p>
              </w:tc>
              <w:tc>
                <w:tcPr>
                  <w:tcW w:w="864" w:type="dxa"/>
                </w:tcPr>
                <w:p w:rsidR="00D218F5" w:rsidRDefault="00D218F5" w:rsidP="00492AA6">
                  <w:pPr>
                    <w:pStyle w:val="TableBody"/>
                    <w:jc w:val="right"/>
                  </w:pPr>
                </w:p>
                <w:p w:rsidR="00492AA6" w:rsidRDefault="00492AA6" w:rsidP="00492AA6">
                  <w:pPr>
                    <w:pStyle w:val="TableBody"/>
                    <w:jc w:val="right"/>
                  </w:pPr>
                  <w:r>
                    <w:t>45,000</w:t>
                  </w:r>
                </w:p>
              </w:tc>
            </w:tr>
          </w:tbl>
          <w:p w:rsidR="00492AA6" w:rsidRDefault="00492AA6" w:rsidP="00DB1E0D">
            <w:pPr>
              <w:pStyle w:val="TableBody"/>
              <w:ind w:left="576"/>
            </w:pPr>
          </w:p>
        </w:tc>
        <w:tc>
          <w:tcPr>
            <w:tcW w:w="2862" w:type="dxa"/>
            <w:tcBorders>
              <w:left w:val="single" w:sz="4" w:space="0" w:color="auto"/>
            </w:tcBorders>
          </w:tcPr>
          <w:p w:rsidR="00492AA6" w:rsidRPr="007E6035" w:rsidRDefault="00492AA6" w:rsidP="00741463">
            <w:pPr>
              <w:pStyle w:val="TableBody"/>
              <w:rPr>
                <w:szCs w:val="22"/>
              </w:rPr>
            </w:pPr>
          </w:p>
        </w:tc>
      </w:tr>
      <w:tr w:rsidR="00161CE9" w:rsidRPr="00FB77B2" w:rsidTr="00C550DD">
        <w:trPr>
          <w:trHeight w:val="80"/>
        </w:trPr>
        <w:tc>
          <w:tcPr>
            <w:tcW w:w="6498" w:type="dxa"/>
            <w:tcBorders>
              <w:right w:val="single" w:sz="4" w:space="0" w:color="auto"/>
            </w:tcBorders>
          </w:tcPr>
          <w:p w:rsidR="00161CE9" w:rsidRDefault="00161CE9" w:rsidP="003A0DC7">
            <w:pPr>
              <w:pStyle w:val="TableBody"/>
              <w:ind w:left="1440" w:hanging="288"/>
            </w:pPr>
            <w:r>
              <w:tab/>
              <w:t>Assets = Liabilities + Stockholders’ Equity</w:t>
            </w:r>
            <w:r>
              <w:br/>
            </w:r>
            <w:r w:rsidR="002311DC">
              <w:t>Investments in AFS Securities</w:t>
            </w:r>
            <w:r>
              <w:t xml:space="preserve"> (A) </w:t>
            </w:r>
            <w:r w:rsidR="00DA5AE1">
              <w:t>+</w:t>
            </w:r>
            <w:r>
              <w:t xml:space="preserve">45,000 = </w:t>
            </w:r>
            <w:r w:rsidR="00084C3C">
              <w:t>Net Unrealized Gains (Losses)</w:t>
            </w:r>
            <w:r>
              <w:t xml:space="preserve"> </w:t>
            </w:r>
            <w:r w:rsidR="008D5892">
              <w:t>(OCI, SE)</w:t>
            </w:r>
            <w:r>
              <w:t xml:space="preserve"> </w:t>
            </w:r>
            <w:r w:rsidR="00DA5AE1">
              <w:t>+</w:t>
            </w:r>
            <w:r>
              <w:t>45,000</w:t>
            </w:r>
          </w:p>
        </w:tc>
        <w:tc>
          <w:tcPr>
            <w:tcW w:w="2862" w:type="dxa"/>
            <w:tcBorders>
              <w:left w:val="single" w:sz="4" w:space="0" w:color="auto"/>
            </w:tcBorders>
          </w:tcPr>
          <w:p w:rsidR="00161CE9" w:rsidRPr="007E6035" w:rsidRDefault="00161CE9" w:rsidP="00741463">
            <w:pPr>
              <w:pStyle w:val="TableBody"/>
              <w:rPr>
                <w:szCs w:val="22"/>
              </w:rPr>
            </w:pPr>
          </w:p>
        </w:tc>
      </w:tr>
      <w:tr w:rsidR="00492AA6" w:rsidRPr="00FB77B2" w:rsidTr="00C550DD">
        <w:trPr>
          <w:trHeight w:val="80"/>
        </w:trPr>
        <w:tc>
          <w:tcPr>
            <w:tcW w:w="6498" w:type="dxa"/>
            <w:tcBorders>
              <w:right w:val="single" w:sz="4" w:space="0" w:color="auto"/>
            </w:tcBorders>
          </w:tcPr>
          <w:p w:rsidR="00492AA6" w:rsidRDefault="008D5892" w:rsidP="008D5892">
            <w:pPr>
              <w:pStyle w:val="TableBody"/>
              <w:ind w:left="1440" w:hanging="288"/>
            </w:pPr>
            <w:r>
              <w:t>f</w:t>
            </w:r>
            <w:r w:rsidR="00492AA6">
              <w:t>.</w:t>
            </w:r>
            <w:r w:rsidR="00492AA6">
              <w:tab/>
              <w:t xml:space="preserve">On its </w:t>
            </w:r>
            <w:r>
              <w:t>2016 balance sheet</w:t>
            </w:r>
            <w:r w:rsidR="00492AA6">
              <w:t xml:space="preserve">, </w:t>
            </w:r>
            <w:r w:rsidR="002B22FF">
              <w:t>Graham Holdings</w:t>
            </w:r>
            <w:r w:rsidR="00492AA6">
              <w:t xml:space="preserve"> would report:</w:t>
            </w:r>
          </w:p>
        </w:tc>
        <w:tc>
          <w:tcPr>
            <w:tcW w:w="2862" w:type="dxa"/>
            <w:tcBorders>
              <w:left w:val="single" w:sz="4" w:space="0" w:color="auto"/>
            </w:tcBorders>
          </w:tcPr>
          <w:p w:rsidR="00492AA6" w:rsidRPr="007E6035" w:rsidRDefault="00492AA6" w:rsidP="00741463">
            <w:pPr>
              <w:pStyle w:val="TableBody"/>
              <w:rPr>
                <w:szCs w:val="22"/>
              </w:rPr>
            </w:pPr>
          </w:p>
        </w:tc>
      </w:tr>
      <w:tr w:rsidR="00492AA6" w:rsidRPr="00FB77B2" w:rsidTr="00C550DD">
        <w:trPr>
          <w:trHeight w:val="80"/>
        </w:trPr>
        <w:tc>
          <w:tcPr>
            <w:tcW w:w="6498" w:type="dxa"/>
            <w:tcBorders>
              <w:right w:val="single" w:sz="4" w:space="0" w:color="auto"/>
            </w:tcBorders>
          </w:tcPr>
          <w:p w:rsidR="00492AA6" w:rsidRPr="00492AA6" w:rsidRDefault="00492AA6" w:rsidP="008D5892">
            <w:pPr>
              <w:pStyle w:val="TableBody"/>
              <w:ind w:left="1728" w:hanging="288"/>
              <w:rPr>
                <w:szCs w:val="22"/>
              </w:rPr>
            </w:pPr>
            <w:r>
              <w:rPr>
                <w:szCs w:val="22"/>
              </w:rPr>
              <w:t>i.</w:t>
            </w:r>
            <w:r>
              <w:rPr>
                <w:szCs w:val="22"/>
              </w:rPr>
              <w:tab/>
            </w:r>
            <w:r w:rsidR="008D5892">
              <w:rPr>
                <w:szCs w:val="22"/>
              </w:rPr>
              <w:t>Under Assets: A</w:t>
            </w:r>
            <w:r w:rsidRPr="00492AA6">
              <w:rPr>
                <w:szCs w:val="22"/>
              </w:rPr>
              <w:t xml:space="preserve"> investment in </w:t>
            </w:r>
            <w:r w:rsidR="005317AA">
              <w:rPr>
                <w:szCs w:val="22"/>
              </w:rPr>
              <w:t>available-for-sale securities</w:t>
            </w:r>
            <w:r w:rsidRPr="00492AA6">
              <w:rPr>
                <w:szCs w:val="22"/>
              </w:rPr>
              <w:t xml:space="preserve"> of $165,000 </w:t>
            </w:r>
          </w:p>
        </w:tc>
        <w:tc>
          <w:tcPr>
            <w:tcW w:w="2862" w:type="dxa"/>
            <w:tcBorders>
              <w:left w:val="single" w:sz="4" w:space="0" w:color="auto"/>
            </w:tcBorders>
          </w:tcPr>
          <w:p w:rsidR="00492AA6" w:rsidRPr="007E6035" w:rsidRDefault="00492AA6" w:rsidP="00741463">
            <w:pPr>
              <w:pStyle w:val="TableBody"/>
              <w:rPr>
                <w:szCs w:val="22"/>
              </w:rPr>
            </w:pPr>
          </w:p>
        </w:tc>
      </w:tr>
      <w:tr w:rsidR="00492AA6" w:rsidRPr="00FB77B2" w:rsidTr="00C550DD">
        <w:trPr>
          <w:trHeight w:val="80"/>
        </w:trPr>
        <w:tc>
          <w:tcPr>
            <w:tcW w:w="6498" w:type="dxa"/>
            <w:tcBorders>
              <w:right w:val="single" w:sz="4" w:space="0" w:color="auto"/>
            </w:tcBorders>
          </w:tcPr>
          <w:p w:rsidR="00492AA6" w:rsidRPr="00492AA6" w:rsidRDefault="00492AA6" w:rsidP="008D5892">
            <w:pPr>
              <w:pStyle w:val="TableBody"/>
              <w:ind w:left="1728" w:hanging="288"/>
              <w:rPr>
                <w:szCs w:val="22"/>
              </w:rPr>
            </w:pPr>
            <w:r>
              <w:rPr>
                <w:szCs w:val="22"/>
              </w:rPr>
              <w:t>ii.</w:t>
            </w:r>
            <w:r>
              <w:rPr>
                <w:szCs w:val="22"/>
              </w:rPr>
              <w:tab/>
              <w:t>U</w:t>
            </w:r>
            <w:r w:rsidRPr="00492AA6">
              <w:rPr>
                <w:szCs w:val="22"/>
              </w:rPr>
              <w:t xml:space="preserve">nder Other Comprehensive Income </w:t>
            </w:r>
            <w:r w:rsidR="008D5892">
              <w:rPr>
                <w:szCs w:val="22"/>
              </w:rPr>
              <w:t>(in the stockholders’ equity section): The</w:t>
            </w:r>
            <w:r w:rsidRPr="00492AA6">
              <w:rPr>
                <w:szCs w:val="22"/>
              </w:rPr>
              <w:t xml:space="preserve"> net unrealized gain on </w:t>
            </w:r>
            <w:r w:rsidR="005317AA">
              <w:rPr>
                <w:szCs w:val="22"/>
              </w:rPr>
              <w:t>available-for-sale securities</w:t>
            </w:r>
            <w:r w:rsidRPr="00492AA6">
              <w:rPr>
                <w:szCs w:val="22"/>
              </w:rPr>
              <w:t xml:space="preserve"> of $15,000 (</w:t>
            </w:r>
            <w:r w:rsidR="004066A4">
              <w:rPr>
                <w:szCs w:val="22"/>
              </w:rPr>
              <w:t xml:space="preserve">$30,000 debit at end of </w:t>
            </w:r>
            <w:r w:rsidR="006C055E">
              <w:rPr>
                <w:szCs w:val="22"/>
              </w:rPr>
              <w:t>201</w:t>
            </w:r>
            <w:r w:rsidR="008D5892">
              <w:rPr>
                <w:szCs w:val="22"/>
              </w:rPr>
              <w:t>5</w:t>
            </w:r>
            <w:r w:rsidR="004066A4">
              <w:rPr>
                <w:szCs w:val="22"/>
              </w:rPr>
              <w:t xml:space="preserve"> offset by $45,000 credit at end of </w:t>
            </w:r>
            <w:r w:rsidR="008D5892">
              <w:rPr>
                <w:szCs w:val="22"/>
              </w:rPr>
              <w:t>2016</w:t>
            </w:r>
            <w:r w:rsidR="004066A4">
              <w:rPr>
                <w:szCs w:val="22"/>
              </w:rPr>
              <w:t xml:space="preserve"> = account balance of $15,000</w:t>
            </w:r>
            <w:r w:rsidRPr="00492AA6">
              <w:rPr>
                <w:szCs w:val="22"/>
              </w:rPr>
              <w:t>)</w:t>
            </w:r>
          </w:p>
        </w:tc>
        <w:tc>
          <w:tcPr>
            <w:tcW w:w="2862" w:type="dxa"/>
            <w:tcBorders>
              <w:left w:val="single" w:sz="4" w:space="0" w:color="auto"/>
            </w:tcBorders>
          </w:tcPr>
          <w:p w:rsidR="00492AA6" w:rsidRPr="007E6035" w:rsidRDefault="00492AA6" w:rsidP="00741463">
            <w:pPr>
              <w:pStyle w:val="TableBody"/>
              <w:rPr>
                <w:szCs w:val="22"/>
              </w:rPr>
            </w:pPr>
          </w:p>
        </w:tc>
      </w:tr>
      <w:tr w:rsidR="004066A4" w:rsidRPr="00FB77B2" w:rsidTr="00C550DD">
        <w:trPr>
          <w:trHeight w:val="80"/>
        </w:trPr>
        <w:tc>
          <w:tcPr>
            <w:tcW w:w="6498" w:type="dxa"/>
            <w:tcBorders>
              <w:right w:val="single" w:sz="4" w:space="0" w:color="auto"/>
            </w:tcBorders>
          </w:tcPr>
          <w:p w:rsidR="004066A4" w:rsidRDefault="004066A4" w:rsidP="004066A4">
            <w:pPr>
              <w:pStyle w:val="TableBody"/>
              <w:ind w:left="1152" w:hanging="288"/>
              <w:rPr>
                <w:szCs w:val="22"/>
              </w:rPr>
            </w:pPr>
            <w:r>
              <w:rPr>
                <w:szCs w:val="22"/>
              </w:rPr>
              <w:t>4.</w:t>
            </w:r>
            <w:r>
              <w:rPr>
                <w:szCs w:val="22"/>
              </w:rPr>
              <w:tab/>
              <w:t>Sale of Securities</w:t>
            </w:r>
          </w:p>
        </w:tc>
        <w:tc>
          <w:tcPr>
            <w:tcW w:w="2862" w:type="dxa"/>
            <w:tcBorders>
              <w:left w:val="single" w:sz="4" w:space="0" w:color="auto"/>
            </w:tcBorders>
          </w:tcPr>
          <w:p w:rsidR="004066A4" w:rsidRPr="007E6035" w:rsidRDefault="004066A4" w:rsidP="00741463">
            <w:pPr>
              <w:pStyle w:val="TableBody"/>
              <w:rPr>
                <w:szCs w:val="22"/>
              </w:rPr>
            </w:pPr>
          </w:p>
        </w:tc>
      </w:tr>
      <w:tr w:rsidR="004066A4" w:rsidRPr="00FB77B2" w:rsidTr="00C550DD">
        <w:trPr>
          <w:trHeight w:val="80"/>
        </w:trPr>
        <w:tc>
          <w:tcPr>
            <w:tcW w:w="6498" w:type="dxa"/>
            <w:tcBorders>
              <w:right w:val="single" w:sz="4" w:space="0" w:color="auto"/>
            </w:tcBorders>
          </w:tcPr>
          <w:p w:rsidR="004066A4" w:rsidRPr="004066A4" w:rsidRDefault="004066A4" w:rsidP="004066A4">
            <w:pPr>
              <w:pStyle w:val="TableBody"/>
              <w:ind w:left="1440" w:hanging="288"/>
            </w:pPr>
            <w:r w:rsidRPr="004066A4">
              <w:t>a.</w:t>
            </w:r>
            <w:r w:rsidRPr="004066A4">
              <w:tab/>
              <w:t xml:space="preserve">When </w:t>
            </w:r>
            <w:r w:rsidR="005317AA">
              <w:t>available-for-sale securities</w:t>
            </w:r>
            <w:r w:rsidRPr="004066A4">
              <w:t xml:space="preserve"> are sold, Cash is increased and two accounts on the balance</w:t>
            </w:r>
            <w:r>
              <w:t xml:space="preserve"> </w:t>
            </w:r>
            <w:r w:rsidRPr="004066A4">
              <w:t>sheet are eliminated:</w:t>
            </w:r>
            <w:r>
              <w:t xml:space="preserve"> </w:t>
            </w:r>
            <w:r w:rsidR="002311DC">
              <w:t>Investments in AFS Securities</w:t>
            </w:r>
            <w:r w:rsidRPr="004066A4">
              <w:t xml:space="preserve"> (A)</w:t>
            </w:r>
            <w:r>
              <w:t xml:space="preserve"> and </w:t>
            </w:r>
            <w:r w:rsidR="00084C3C">
              <w:t>Net Unrealized Gains (Losses)</w:t>
            </w:r>
            <w:r w:rsidRPr="004066A4">
              <w:t xml:space="preserve"> (OCI, SE)</w:t>
            </w:r>
          </w:p>
        </w:tc>
        <w:tc>
          <w:tcPr>
            <w:tcW w:w="2862" w:type="dxa"/>
            <w:tcBorders>
              <w:left w:val="single" w:sz="4" w:space="0" w:color="auto"/>
            </w:tcBorders>
          </w:tcPr>
          <w:p w:rsidR="004066A4" w:rsidRPr="007E6035" w:rsidRDefault="004066A4" w:rsidP="00741463">
            <w:pPr>
              <w:pStyle w:val="TableBody"/>
              <w:rPr>
                <w:szCs w:val="22"/>
              </w:rPr>
            </w:pPr>
          </w:p>
        </w:tc>
      </w:tr>
      <w:tr w:rsidR="004066A4" w:rsidRPr="00FB77B2" w:rsidTr="00C550DD">
        <w:trPr>
          <w:trHeight w:val="80"/>
        </w:trPr>
        <w:tc>
          <w:tcPr>
            <w:tcW w:w="6498" w:type="dxa"/>
            <w:tcBorders>
              <w:right w:val="single" w:sz="4" w:space="0" w:color="auto"/>
            </w:tcBorders>
          </w:tcPr>
          <w:p w:rsidR="004066A4" w:rsidRPr="004066A4" w:rsidRDefault="004066A4" w:rsidP="004066A4">
            <w:pPr>
              <w:pStyle w:val="TableBody"/>
              <w:ind w:left="1440" w:hanging="288"/>
            </w:pPr>
            <w:r>
              <w:t>b.</w:t>
            </w:r>
            <w:r>
              <w:tab/>
            </w:r>
            <w:r w:rsidRPr="004066A4">
              <w:t xml:space="preserve">Proceeds from sale − Investment </w:t>
            </w:r>
            <w:r w:rsidR="00D218F5">
              <w:t>c</w:t>
            </w:r>
            <w:r w:rsidRPr="004066A4">
              <w:t>ost = Gain if positive (Loss if negative)</w:t>
            </w:r>
          </w:p>
        </w:tc>
        <w:tc>
          <w:tcPr>
            <w:tcW w:w="2862" w:type="dxa"/>
            <w:tcBorders>
              <w:left w:val="single" w:sz="4" w:space="0" w:color="auto"/>
            </w:tcBorders>
          </w:tcPr>
          <w:p w:rsidR="004066A4" w:rsidRPr="007E6035" w:rsidRDefault="004066A4" w:rsidP="00741463">
            <w:pPr>
              <w:pStyle w:val="TableBody"/>
              <w:rPr>
                <w:szCs w:val="22"/>
              </w:rPr>
            </w:pPr>
          </w:p>
        </w:tc>
      </w:tr>
    </w:tbl>
    <w:p w:rsidR="00D218F5" w:rsidRDefault="00D218F5">
      <w:r>
        <w:br w:type="page"/>
      </w:r>
    </w:p>
    <w:tbl>
      <w:tblPr>
        <w:tblW w:w="0" w:type="auto"/>
        <w:tblLayout w:type="fixed"/>
        <w:tblLook w:val="01E0" w:firstRow="1" w:lastRow="1" w:firstColumn="1" w:lastColumn="1" w:noHBand="0" w:noVBand="0"/>
      </w:tblPr>
      <w:tblGrid>
        <w:gridCol w:w="6498"/>
        <w:gridCol w:w="2862"/>
      </w:tblGrid>
      <w:tr w:rsidR="004066A4" w:rsidRPr="00FB77B2" w:rsidTr="00C550DD">
        <w:trPr>
          <w:trHeight w:val="80"/>
        </w:trPr>
        <w:tc>
          <w:tcPr>
            <w:tcW w:w="6498" w:type="dxa"/>
            <w:tcBorders>
              <w:right w:val="single" w:sz="4" w:space="0" w:color="auto"/>
            </w:tcBorders>
          </w:tcPr>
          <w:p w:rsidR="004066A4" w:rsidRPr="004066A4" w:rsidRDefault="004066A4" w:rsidP="004066A4">
            <w:pPr>
              <w:pStyle w:val="TableBody"/>
              <w:ind w:left="1440" w:hanging="288"/>
            </w:pPr>
            <w:r>
              <w:lastRenderedPageBreak/>
              <w:t>c.</w:t>
            </w:r>
            <w:r>
              <w:tab/>
              <w:t>A</w:t>
            </w:r>
            <w:r w:rsidR="00B40EE1">
              <w:t xml:space="preserve">t the end of </w:t>
            </w:r>
            <w:r w:rsidR="00D218F5">
              <w:t>2017</w:t>
            </w:r>
            <w:r w:rsidR="00B40EE1">
              <w:t>,</w:t>
            </w:r>
            <w:r w:rsidRPr="004066A4">
              <w:t xml:space="preserve"> </w:t>
            </w:r>
            <w:r w:rsidR="002B22FF">
              <w:t>Graham Holdings</w:t>
            </w:r>
            <w:r w:rsidRPr="004066A4">
              <w:t xml:space="preserve"> sold all of its </w:t>
            </w:r>
            <w:r w:rsidR="005317AA">
              <w:t>AFS</w:t>
            </w:r>
            <w:r w:rsidRPr="004066A4">
              <w:t xml:space="preserve"> investment in INews</w:t>
            </w:r>
            <w:r>
              <w:t xml:space="preserve"> </w:t>
            </w:r>
            <w:r w:rsidRPr="004066A4">
              <w:t>for $13 per share</w:t>
            </w:r>
            <w:r>
              <w:t xml:space="preserve"> for </w:t>
            </w:r>
            <w:r w:rsidRPr="004066A4">
              <w:t>$195,000 in cash ($13 × 15,000 shares) for</w:t>
            </w:r>
            <w:r>
              <w:t xml:space="preserve"> </w:t>
            </w:r>
            <w:r w:rsidRPr="004066A4">
              <w:t xml:space="preserve">stock it paid $150,000 for in </w:t>
            </w:r>
            <w:r w:rsidR="006C055E">
              <w:t>2012</w:t>
            </w:r>
            <w:r w:rsidRPr="004066A4">
              <w:t xml:space="preserve"> ($10 × 15,000 shares)</w:t>
            </w:r>
          </w:p>
        </w:tc>
        <w:tc>
          <w:tcPr>
            <w:tcW w:w="2862" w:type="dxa"/>
            <w:tcBorders>
              <w:left w:val="single" w:sz="4" w:space="0" w:color="auto"/>
            </w:tcBorders>
          </w:tcPr>
          <w:p w:rsidR="004066A4" w:rsidRPr="007E6035" w:rsidRDefault="004066A4" w:rsidP="00741463">
            <w:pPr>
              <w:pStyle w:val="TableBody"/>
              <w:rPr>
                <w:szCs w:val="22"/>
              </w:rPr>
            </w:pPr>
          </w:p>
        </w:tc>
      </w:tr>
      <w:tr w:rsidR="006C055E" w:rsidRPr="00FB77B2" w:rsidTr="00C550DD">
        <w:trPr>
          <w:trHeight w:val="80"/>
        </w:trPr>
        <w:tc>
          <w:tcPr>
            <w:tcW w:w="6498" w:type="dxa"/>
            <w:tcBorders>
              <w:right w:val="single" w:sz="4" w:space="0" w:color="auto"/>
            </w:tcBorders>
          </w:tcPr>
          <w:tbl>
            <w:tblPr>
              <w:tblW w:w="5040" w:type="dxa"/>
              <w:tblInd w:w="1339" w:type="dxa"/>
              <w:tblLayout w:type="fixed"/>
              <w:tblLook w:val="04A0" w:firstRow="1" w:lastRow="0" w:firstColumn="1" w:lastColumn="0" w:noHBand="0" w:noVBand="1"/>
            </w:tblPr>
            <w:tblGrid>
              <w:gridCol w:w="3024"/>
              <w:gridCol w:w="1008"/>
              <w:gridCol w:w="1008"/>
            </w:tblGrid>
            <w:tr w:rsidR="006C055E" w:rsidTr="00DB1E0D">
              <w:tc>
                <w:tcPr>
                  <w:tcW w:w="3024" w:type="dxa"/>
                </w:tcPr>
                <w:p w:rsidR="006C055E" w:rsidRDefault="006C055E" w:rsidP="007D40B1">
                  <w:pPr>
                    <w:pStyle w:val="TableBody"/>
                  </w:pPr>
                  <w:r>
                    <w:t xml:space="preserve">dr </w:t>
                  </w:r>
                  <w:r w:rsidRPr="004066A4">
                    <w:t>Cash (+A)</w:t>
                  </w:r>
                </w:p>
              </w:tc>
              <w:tc>
                <w:tcPr>
                  <w:tcW w:w="1008" w:type="dxa"/>
                </w:tcPr>
                <w:p w:rsidR="006C055E" w:rsidRDefault="006C055E" w:rsidP="007D40B1">
                  <w:pPr>
                    <w:pStyle w:val="TableBody"/>
                    <w:jc w:val="right"/>
                  </w:pPr>
                  <w:r w:rsidRPr="004066A4">
                    <w:t>195,000</w:t>
                  </w:r>
                </w:p>
              </w:tc>
              <w:tc>
                <w:tcPr>
                  <w:tcW w:w="1008" w:type="dxa"/>
                </w:tcPr>
                <w:p w:rsidR="006C055E" w:rsidRDefault="006C055E" w:rsidP="00DB1E0D">
                  <w:pPr>
                    <w:pStyle w:val="TableBody"/>
                    <w:jc w:val="right"/>
                  </w:pPr>
                </w:p>
              </w:tc>
            </w:tr>
            <w:tr w:rsidR="006C055E" w:rsidTr="00DB1E0D">
              <w:tc>
                <w:tcPr>
                  <w:tcW w:w="3024" w:type="dxa"/>
                </w:tcPr>
                <w:p w:rsidR="006C055E" w:rsidRDefault="006C055E" w:rsidP="00D218F5">
                  <w:pPr>
                    <w:pStyle w:val="TableBody"/>
                  </w:pPr>
                  <w:r>
                    <w:t>dr</w:t>
                  </w:r>
                  <w:r w:rsidRPr="002C6832">
                    <w:t xml:space="preserve"> </w:t>
                  </w:r>
                  <w:r w:rsidR="00084C3C">
                    <w:t>Net Unrealized Gains</w:t>
                  </w:r>
                  <w:r w:rsidR="00D218F5">
                    <w:br/>
                  </w:r>
                  <w:r w:rsidR="00084C3C">
                    <w:t xml:space="preserve"> </w:t>
                  </w:r>
                  <w:r w:rsidR="00D218F5">
                    <w:t xml:space="preserve">   </w:t>
                  </w:r>
                  <w:r w:rsidR="00084C3C">
                    <w:t>(Losses)</w:t>
                  </w:r>
                  <w:r w:rsidR="00D218F5">
                    <w:t xml:space="preserve"> </w:t>
                  </w:r>
                  <w:r w:rsidRPr="004066A4">
                    <w:t>(− OCI, − SE)</w:t>
                  </w:r>
                </w:p>
              </w:tc>
              <w:tc>
                <w:tcPr>
                  <w:tcW w:w="1008" w:type="dxa"/>
                </w:tcPr>
                <w:p w:rsidR="00D218F5" w:rsidRDefault="00D218F5" w:rsidP="00DB1E0D">
                  <w:pPr>
                    <w:pStyle w:val="TableBody"/>
                    <w:jc w:val="right"/>
                  </w:pPr>
                </w:p>
                <w:p w:rsidR="006C055E" w:rsidRDefault="006C055E" w:rsidP="00DB1E0D">
                  <w:pPr>
                    <w:pStyle w:val="TableBody"/>
                    <w:jc w:val="right"/>
                  </w:pPr>
                  <w:r>
                    <w:t>15,000</w:t>
                  </w:r>
                </w:p>
              </w:tc>
              <w:tc>
                <w:tcPr>
                  <w:tcW w:w="1008" w:type="dxa"/>
                </w:tcPr>
                <w:p w:rsidR="006C055E" w:rsidRDefault="006C055E" w:rsidP="007D40B1">
                  <w:pPr>
                    <w:pStyle w:val="TableBody"/>
                    <w:jc w:val="right"/>
                  </w:pPr>
                </w:p>
              </w:tc>
            </w:tr>
            <w:tr w:rsidR="006C055E" w:rsidTr="00DB1E0D">
              <w:tc>
                <w:tcPr>
                  <w:tcW w:w="3024" w:type="dxa"/>
                </w:tcPr>
                <w:p w:rsidR="006C055E" w:rsidRDefault="006C055E" w:rsidP="007D40B1">
                  <w:pPr>
                    <w:pStyle w:val="TableBody"/>
                  </w:pPr>
                  <w:r>
                    <w:t xml:space="preserve">  cr </w:t>
                  </w:r>
                  <w:r w:rsidR="002311DC">
                    <w:t xml:space="preserve">Investments in AFS </w:t>
                  </w:r>
                  <w:r w:rsidR="00D218F5">
                    <w:br/>
                    <w:t xml:space="preserve">      </w:t>
                  </w:r>
                  <w:r w:rsidR="002311DC">
                    <w:t>Securities</w:t>
                  </w:r>
                  <w:r w:rsidRPr="004066A4">
                    <w:t xml:space="preserve"> (−A)</w:t>
                  </w:r>
                </w:p>
              </w:tc>
              <w:tc>
                <w:tcPr>
                  <w:tcW w:w="1008" w:type="dxa"/>
                </w:tcPr>
                <w:p w:rsidR="006C055E" w:rsidRDefault="006C055E" w:rsidP="00DB1E0D">
                  <w:pPr>
                    <w:pStyle w:val="TableBody"/>
                    <w:jc w:val="right"/>
                  </w:pPr>
                </w:p>
              </w:tc>
              <w:tc>
                <w:tcPr>
                  <w:tcW w:w="1008" w:type="dxa"/>
                </w:tcPr>
                <w:p w:rsidR="00D218F5" w:rsidRDefault="00D218F5" w:rsidP="00DB1E0D">
                  <w:pPr>
                    <w:pStyle w:val="TableBody"/>
                    <w:jc w:val="right"/>
                  </w:pPr>
                </w:p>
                <w:p w:rsidR="006C055E" w:rsidRDefault="006C055E" w:rsidP="00DB1E0D">
                  <w:pPr>
                    <w:pStyle w:val="TableBody"/>
                    <w:jc w:val="right"/>
                  </w:pPr>
                  <w:r>
                    <w:t>165,000</w:t>
                  </w:r>
                </w:p>
              </w:tc>
            </w:tr>
            <w:tr w:rsidR="006C055E" w:rsidTr="00DB1E0D">
              <w:tc>
                <w:tcPr>
                  <w:tcW w:w="3024" w:type="dxa"/>
                </w:tcPr>
                <w:p w:rsidR="006C055E" w:rsidRDefault="006C055E" w:rsidP="007D40B1">
                  <w:pPr>
                    <w:pStyle w:val="TableBody"/>
                  </w:pPr>
                  <w:r>
                    <w:t xml:space="preserve">  cr </w:t>
                  </w:r>
                  <w:r w:rsidRPr="004066A4">
                    <w:t>Gain on Sale of</w:t>
                  </w:r>
                  <w:r>
                    <w:br/>
                  </w:r>
                  <w:r>
                    <w:tab/>
                    <w:t xml:space="preserve"> </w:t>
                  </w:r>
                  <w:r w:rsidRPr="004066A4">
                    <w:t>Investments (</w:t>
                  </w:r>
                  <w:r>
                    <w:t>+</w:t>
                  </w:r>
                  <w:r w:rsidRPr="00D218F5">
                    <w:t>Gain</w:t>
                  </w:r>
                  <w:r w:rsidRPr="004066A4">
                    <w:t xml:space="preserve">, </w:t>
                  </w:r>
                  <w:r>
                    <w:t>+</w:t>
                  </w:r>
                  <w:r w:rsidRPr="004066A4">
                    <w:t>SE)</w:t>
                  </w:r>
                </w:p>
              </w:tc>
              <w:tc>
                <w:tcPr>
                  <w:tcW w:w="1008" w:type="dxa"/>
                </w:tcPr>
                <w:p w:rsidR="006C055E" w:rsidRDefault="006C055E" w:rsidP="00DB1E0D">
                  <w:pPr>
                    <w:pStyle w:val="TableBody"/>
                    <w:jc w:val="right"/>
                  </w:pPr>
                </w:p>
              </w:tc>
              <w:tc>
                <w:tcPr>
                  <w:tcW w:w="1008" w:type="dxa"/>
                </w:tcPr>
                <w:p w:rsidR="00D218F5" w:rsidRDefault="00D218F5" w:rsidP="00DB1E0D">
                  <w:pPr>
                    <w:pStyle w:val="TableBody"/>
                    <w:jc w:val="right"/>
                  </w:pPr>
                </w:p>
                <w:p w:rsidR="006C055E" w:rsidRDefault="006C055E" w:rsidP="00DB1E0D">
                  <w:pPr>
                    <w:pStyle w:val="TableBody"/>
                    <w:jc w:val="right"/>
                  </w:pPr>
                  <w:r>
                    <w:t>45,000</w:t>
                  </w:r>
                </w:p>
              </w:tc>
            </w:tr>
          </w:tbl>
          <w:p w:rsidR="006C055E" w:rsidRDefault="006C055E" w:rsidP="004066A4">
            <w:pPr>
              <w:pStyle w:val="TableBody"/>
              <w:ind w:left="1152" w:hanging="288"/>
              <w:rPr>
                <w:szCs w:val="22"/>
              </w:rPr>
            </w:pPr>
          </w:p>
        </w:tc>
        <w:tc>
          <w:tcPr>
            <w:tcW w:w="2862" w:type="dxa"/>
            <w:tcBorders>
              <w:left w:val="single" w:sz="4" w:space="0" w:color="auto"/>
            </w:tcBorders>
          </w:tcPr>
          <w:p w:rsidR="00084C3C" w:rsidRDefault="00084C3C" w:rsidP="00084C3C">
            <w:pPr>
              <w:pStyle w:val="TableBody"/>
              <w:rPr>
                <w:i/>
              </w:rPr>
            </w:pPr>
            <w:r>
              <w:rPr>
                <w:i/>
              </w:rPr>
              <w:t xml:space="preserve">Use Supplemental Enrichment Activity #1 </w:t>
            </w:r>
          </w:p>
          <w:p w:rsidR="006C055E" w:rsidRPr="007E6035" w:rsidRDefault="006C055E" w:rsidP="00940521">
            <w:pPr>
              <w:pStyle w:val="TableBody"/>
              <w:rPr>
                <w:szCs w:val="22"/>
              </w:rPr>
            </w:pPr>
          </w:p>
        </w:tc>
      </w:tr>
      <w:tr w:rsidR="006C055E" w:rsidRPr="00FB77B2" w:rsidTr="00C550DD">
        <w:trPr>
          <w:trHeight w:val="80"/>
        </w:trPr>
        <w:tc>
          <w:tcPr>
            <w:tcW w:w="6498" w:type="dxa"/>
            <w:tcBorders>
              <w:right w:val="single" w:sz="4" w:space="0" w:color="auto"/>
            </w:tcBorders>
          </w:tcPr>
          <w:p w:rsidR="006C055E" w:rsidRDefault="006C055E" w:rsidP="00D218F5">
            <w:pPr>
              <w:pStyle w:val="TableBody"/>
              <w:ind w:left="1440" w:hanging="288"/>
            </w:pPr>
            <w:r>
              <w:tab/>
              <w:t>Assets = Liabilities + Stockholders’ Equity</w:t>
            </w:r>
            <w:r>
              <w:br/>
            </w:r>
            <w:r w:rsidRPr="004066A4">
              <w:t>Cash (</w:t>
            </w:r>
            <w:r>
              <w:t>A</w:t>
            </w:r>
            <w:r w:rsidRPr="004066A4">
              <w:t xml:space="preserve">) </w:t>
            </w:r>
            <w:r>
              <w:t>+</w:t>
            </w:r>
            <w:r w:rsidRPr="004066A4">
              <w:t>195,000</w:t>
            </w:r>
            <w:r>
              <w:t xml:space="preserve"> + </w:t>
            </w:r>
            <w:r w:rsidR="002311DC">
              <w:t>Investments in AFS Securities</w:t>
            </w:r>
            <w:r w:rsidRPr="004066A4">
              <w:t xml:space="preserve"> (A) −165,000</w:t>
            </w:r>
            <w:r>
              <w:t xml:space="preserve"> </w:t>
            </w:r>
            <w:r w:rsidR="00DA5AE1">
              <w:t>+</w:t>
            </w:r>
            <w:r w:rsidR="00084C3C">
              <w:t>Net Unrealized Gains (Losses)</w:t>
            </w:r>
            <w:r w:rsidRPr="004066A4">
              <w:t xml:space="preserve"> </w:t>
            </w:r>
            <w:r w:rsidR="00D218F5">
              <w:br/>
            </w:r>
            <w:r w:rsidR="008D5892">
              <w:t>(OCI, SE)</w:t>
            </w:r>
            <w:r w:rsidRPr="004066A4">
              <w:t xml:space="preserve"> −15,000</w:t>
            </w:r>
            <w:r>
              <w:t xml:space="preserve"> = </w:t>
            </w:r>
            <w:r w:rsidRPr="004066A4">
              <w:t xml:space="preserve">Gain on Sale of Investments </w:t>
            </w:r>
            <w:r w:rsidR="00D218F5">
              <w:t xml:space="preserve">(Gain, SE) </w:t>
            </w:r>
            <w:r w:rsidR="00DA5AE1">
              <w:t>+</w:t>
            </w:r>
            <w:r w:rsidRPr="004066A4">
              <w:t>45,000</w:t>
            </w:r>
          </w:p>
        </w:tc>
        <w:tc>
          <w:tcPr>
            <w:tcW w:w="2862" w:type="dxa"/>
            <w:tcBorders>
              <w:left w:val="single" w:sz="4" w:space="0" w:color="auto"/>
            </w:tcBorders>
          </w:tcPr>
          <w:p w:rsidR="006C055E" w:rsidRPr="007E6035" w:rsidRDefault="006C055E" w:rsidP="006C055E">
            <w:pPr>
              <w:pStyle w:val="TableBody"/>
              <w:rPr>
                <w:szCs w:val="22"/>
              </w:rPr>
            </w:pPr>
            <w:r>
              <w:rPr>
                <w:i/>
              </w:rPr>
              <w:t xml:space="preserve">See Financial </w:t>
            </w:r>
            <w:r w:rsidRPr="00465492">
              <w:rPr>
                <w:i/>
              </w:rPr>
              <w:t xml:space="preserve">Analysis </w:t>
            </w:r>
            <w:r>
              <w:rPr>
                <w:i/>
              </w:rPr>
              <w:t>feature “Reporting the Fair Value of Investments”</w:t>
            </w:r>
          </w:p>
        </w:tc>
      </w:tr>
      <w:tr w:rsidR="00F42F02" w:rsidRPr="00FB77B2" w:rsidTr="007120D1">
        <w:tc>
          <w:tcPr>
            <w:tcW w:w="6498" w:type="dxa"/>
            <w:tcBorders>
              <w:right w:val="single" w:sz="4" w:space="0" w:color="auto"/>
            </w:tcBorders>
          </w:tcPr>
          <w:p w:rsidR="00F42F02" w:rsidRPr="007E6035" w:rsidRDefault="007D40B1" w:rsidP="00DA5AE1">
            <w:pPr>
              <w:pStyle w:val="TableBody"/>
              <w:ind w:left="576"/>
              <w:rPr>
                <w:szCs w:val="22"/>
              </w:rPr>
            </w:pPr>
            <w:r>
              <w:br w:type="page"/>
            </w:r>
            <w:r w:rsidR="00F42F02">
              <w:rPr>
                <w:szCs w:val="22"/>
              </w:rPr>
              <w:t>D</w:t>
            </w:r>
            <w:r w:rsidR="00F42F02" w:rsidRPr="007E6035">
              <w:rPr>
                <w:szCs w:val="22"/>
              </w:rPr>
              <w:t>.</w:t>
            </w:r>
            <w:r w:rsidR="00F42F02" w:rsidRPr="007E6035">
              <w:rPr>
                <w:szCs w:val="22"/>
              </w:rPr>
              <w:tab/>
              <w:t>Comparing Trad</w:t>
            </w:r>
            <w:r w:rsidR="00DA5AE1">
              <w:rPr>
                <w:szCs w:val="22"/>
              </w:rPr>
              <w:t>ing</w:t>
            </w:r>
            <w:r w:rsidR="00F42F02" w:rsidRPr="007E6035">
              <w:rPr>
                <w:szCs w:val="22"/>
              </w:rPr>
              <w:t xml:space="preserve"> and Available-for- Sale Securities</w:t>
            </w:r>
          </w:p>
        </w:tc>
        <w:tc>
          <w:tcPr>
            <w:tcW w:w="2862" w:type="dxa"/>
            <w:vMerge w:val="restart"/>
            <w:tcBorders>
              <w:left w:val="single" w:sz="4" w:space="0" w:color="auto"/>
            </w:tcBorders>
          </w:tcPr>
          <w:p w:rsidR="00F42F02" w:rsidRPr="00FC7B38" w:rsidRDefault="00CB65FE" w:rsidP="00CB65FE">
            <w:pPr>
              <w:pStyle w:val="TableBody"/>
              <w:rPr>
                <w:i/>
                <w:szCs w:val="22"/>
              </w:rPr>
            </w:pPr>
            <w:r>
              <w:rPr>
                <w:i/>
                <w:szCs w:val="22"/>
              </w:rPr>
              <w:t>Exhibit A.2 compares the a</w:t>
            </w:r>
            <w:r w:rsidR="00F42F02" w:rsidRPr="00FC7B38">
              <w:rPr>
                <w:i/>
                <w:szCs w:val="22"/>
              </w:rPr>
              <w:t>ccounting</w:t>
            </w:r>
            <w:r w:rsidRPr="00FC7B38">
              <w:rPr>
                <w:i/>
                <w:szCs w:val="22"/>
              </w:rPr>
              <w:t xml:space="preserve"> for trading securities and available-for-sale portfolios</w:t>
            </w:r>
          </w:p>
        </w:tc>
      </w:tr>
      <w:tr w:rsidR="00F42F02" w:rsidRPr="00FB77B2" w:rsidTr="007120D1">
        <w:tc>
          <w:tcPr>
            <w:tcW w:w="6498" w:type="dxa"/>
            <w:tcBorders>
              <w:right w:val="single" w:sz="4" w:space="0" w:color="auto"/>
            </w:tcBorders>
          </w:tcPr>
          <w:p w:rsidR="00F42F02" w:rsidRPr="007E6035" w:rsidRDefault="00F42F02" w:rsidP="00047DFD">
            <w:pPr>
              <w:pStyle w:val="TableBody"/>
              <w:ind w:left="864"/>
              <w:rPr>
                <w:szCs w:val="22"/>
              </w:rPr>
            </w:pPr>
            <w:r>
              <w:rPr>
                <w:szCs w:val="22"/>
              </w:rPr>
              <w:t>1</w:t>
            </w:r>
            <w:r w:rsidRPr="007E6035">
              <w:rPr>
                <w:szCs w:val="22"/>
              </w:rPr>
              <w:t>.</w:t>
            </w:r>
            <w:r w:rsidRPr="007E6035">
              <w:rPr>
                <w:szCs w:val="22"/>
              </w:rPr>
              <w:tab/>
            </w:r>
            <w:r w:rsidR="006C055E">
              <w:rPr>
                <w:szCs w:val="22"/>
              </w:rPr>
              <w:t>Available-for-</w:t>
            </w:r>
            <w:r w:rsidR="00047DFD">
              <w:rPr>
                <w:szCs w:val="22"/>
              </w:rPr>
              <w:t>S</w:t>
            </w:r>
            <w:r w:rsidR="006C055E">
              <w:rPr>
                <w:szCs w:val="22"/>
              </w:rPr>
              <w:t>ale</w:t>
            </w:r>
            <w:r>
              <w:rPr>
                <w:szCs w:val="22"/>
              </w:rPr>
              <w:t xml:space="preserve"> Portfolio</w:t>
            </w:r>
          </w:p>
        </w:tc>
        <w:tc>
          <w:tcPr>
            <w:tcW w:w="2862" w:type="dxa"/>
            <w:vMerge/>
            <w:tcBorders>
              <w:left w:val="single" w:sz="4" w:space="0" w:color="auto"/>
            </w:tcBorders>
          </w:tcPr>
          <w:p w:rsidR="00F42F02" w:rsidRPr="007E6035" w:rsidRDefault="00F42F02" w:rsidP="00741463">
            <w:pPr>
              <w:pStyle w:val="TableBody"/>
              <w:rPr>
                <w:szCs w:val="22"/>
              </w:rPr>
            </w:pPr>
          </w:p>
        </w:tc>
      </w:tr>
      <w:tr w:rsidR="00F42F02" w:rsidRPr="00FB77B2" w:rsidTr="007120D1">
        <w:tc>
          <w:tcPr>
            <w:tcW w:w="6498" w:type="dxa"/>
            <w:tcBorders>
              <w:right w:val="single" w:sz="4" w:space="0" w:color="auto"/>
            </w:tcBorders>
          </w:tcPr>
          <w:p w:rsidR="00F42F02" w:rsidRPr="00A94EFF" w:rsidRDefault="00F42F02" w:rsidP="00A94EFF">
            <w:pPr>
              <w:pStyle w:val="TableBody"/>
              <w:ind w:left="1440" w:hanging="288"/>
            </w:pPr>
            <w:r w:rsidRPr="00A94EFF">
              <w:t>a.</w:t>
            </w:r>
            <w:r w:rsidRPr="00A94EFF">
              <w:tab/>
            </w:r>
            <w:r>
              <w:t>B</w:t>
            </w:r>
            <w:r w:rsidRPr="00A94EFF">
              <w:t>alance in net unrealized</w:t>
            </w:r>
            <w:r>
              <w:t xml:space="preserve"> </w:t>
            </w:r>
            <w:r w:rsidRPr="00A94EFF">
              <w:t>holding gains and losses is reported as a separate component of stockholders’ equity</w:t>
            </w:r>
            <w:r>
              <w:t xml:space="preserve"> </w:t>
            </w:r>
            <w:r w:rsidRPr="00A94EFF">
              <w:t xml:space="preserve">(under </w:t>
            </w:r>
            <w:r w:rsidR="00D218F5">
              <w:t xml:space="preserve">Accumulated </w:t>
            </w:r>
            <w:r w:rsidRPr="00A94EFF">
              <w:t>Other Comprehensive Income</w:t>
            </w:r>
            <w:r>
              <w:t>)</w:t>
            </w:r>
          </w:p>
        </w:tc>
        <w:tc>
          <w:tcPr>
            <w:tcW w:w="2862" w:type="dxa"/>
            <w:vMerge/>
            <w:tcBorders>
              <w:left w:val="single" w:sz="4" w:space="0" w:color="auto"/>
            </w:tcBorders>
          </w:tcPr>
          <w:p w:rsidR="00F42F02" w:rsidRPr="007E6035" w:rsidRDefault="00F42F02" w:rsidP="00741463">
            <w:pPr>
              <w:pStyle w:val="TableBody"/>
              <w:rPr>
                <w:szCs w:val="22"/>
              </w:rPr>
            </w:pPr>
          </w:p>
        </w:tc>
      </w:tr>
      <w:tr w:rsidR="007D40B1" w:rsidRPr="00FB77B2" w:rsidTr="007120D1">
        <w:tc>
          <w:tcPr>
            <w:tcW w:w="6498" w:type="dxa"/>
            <w:tcBorders>
              <w:right w:val="single" w:sz="4" w:space="0" w:color="auto"/>
            </w:tcBorders>
          </w:tcPr>
          <w:p w:rsidR="007D40B1" w:rsidRPr="007E6035" w:rsidRDefault="00A94EFF" w:rsidP="00A94EFF">
            <w:pPr>
              <w:pStyle w:val="TableBody"/>
              <w:ind w:left="1728" w:hanging="288"/>
              <w:rPr>
                <w:szCs w:val="22"/>
              </w:rPr>
            </w:pPr>
            <w:r w:rsidRPr="00A94EFF">
              <w:rPr>
                <w:szCs w:val="22"/>
              </w:rPr>
              <w:t>i.</w:t>
            </w:r>
            <w:r w:rsidRPr="00A94EFF">
              <w:rPr>
                <w:szCs w:val="22"/>
              </w:rPr>
              <w:tab/>
              <w:t xml:space="preserve">Not reported on the income statement </w:t>
            </w:r>
          </w:p>
        </w:tc>
        <w:tc>
          <w:tcPr>
            <w:tcW w:w="2862" w:type="dxa"/>
            <w:tcBorders>
              <w:left w:val="single" w:sz="4" w:space="0" w:color="auto"/>
            </w:tcBorders>
          </w:tcPr>
          <w:p w:rsidR="007D40B1" w:rsidRPr="007E6035" w:rsidRDefault="007D40B1" w:rsidP="00741463">
            <w:pPr>
              <w:pStyle w:val="TableBody"/>
              <w:rPr>
                <w:szCs w:val="22"/>
              </w:rPr>
            </w:pPr>
          </w:p>
        </w:tc>
      </w:tr>
      <w:tr w:rsidR="007D40B1" w:rsidRPr="00FB77B2" w:rsidTr="007120D1">
        <w:tc>
          <w:tcPr>
            <w:tcW w:w="6498" w:type="dxa"/>
            <w:tcBorders>
              <w:right w:val="single" w:sz="4" w:space="0" w:color="auto"/>
            </w:tcBorders>
          </w:tcPr>
          <w:p w:rsidR="007D40B1" w:rsidRPr="007E6035" w:rsidRDefault="00A94EFF" w:rsidP="00A94EFF">
            <w:pPr>
              <w:pStyle w:val="TableBody"/>
              <w:ind w:left="1728" w:hanging="288"/>
              <w:rPr>
                <w:szCs w:val="22"/>
              </w:rPr>
            </w:pPr>
            <w:r w:rsidRPr="00A94EFF">
              <w:rPr>
                <w:szCs w:val="22"/>
              </w:rPr>
              <w:t>ii.</w:t>
            </w:r>
            <w:r w:rsidRPr="00A94EFF">
              <w:rPr>
                <w:szCs w:val="22"/>
              </w:rPr>
              <w:tab/>
              <w:t>Does not affect net income</w:t>
            </w:r>
          </w:p>
        </w:tc>
        <w:tc>
          <w:tcPr>
            <w:tcW w:w="2862" w:type="dxa"/>
            <w:tcBorders>
              <w:left w:val="single" w:sz="4" w:space="0" w:color="auto"/>
            </w:tcBorders>
          </w:tcPr>
          <w:p w:rsidR="007D40B1" w:rsidRPr="007E6035" w:rsidRDefault="007D40B1" w:rsidP="00741463">
            <w:pPr>
              <w:pStyle w:val="TableBody"/>
              <w:rPr>
                <w:szCs w:val="22"/>
              </w:rPr>
            </w:pPr>
          </w:p>
        </w:tc>
      </w:tr>
      <w:tr w:rsidR="007D40B1" w:rsidRPr="00FB77B2" w:rsidTr="007120D1">
        <w:tc>
          <w:tcPr>
            <w:tcW w:w="6498" w:type="dxa"/>
            <w:tcBorders>
              <w:right w:val="single" w:sz="4" w:space="0" w:color="auto"/>
            </w:tcBorders>
          </w:tcPr>
          <w:p w:rsidR="007D40B1" w:rsidRPr="00A94EFF" w:rsidRDefault="00A94EFF" w:rsidP="00A94EFF">
            <w:pPr>
              <w:pStyle w:val="TableBody"/>
              <w:ind w:left="1440" w:hanging="288"/>
            </w:pPr>
            <w:r w:rsidRPr="00A94EFF">
              <w:t>b.</w:t>
            </w:r>
            <w:r w:rsidRPr="00A94EFF">
              <w:tab/>
              <w:t>At the time of sale:</w:t>
            </w:r>
          </w:p>
        </w:tc>
        <w:tc>
          <w:tcPr>
            <w:tcW w:w="2862" w:type="dxa"/>
            <w:tcBorders>
              <w:left w:val="single" w:sz="4" w:space="0" w:color="auto"/>
            </w:tcBorders>
          </w:tcPr>
          <w:p w:rsidR="007D40B1" w:rsidRPr="007E6035" w:rsidRDefault="007D40B1" w:rsidP="00741463">
            <w:pPr>
              <w:pStyle w:val="TableBody"/>
              <w:rPr>
                <w:szCs w:val="22"/>
              </w:rPr>
            </w:pPr>
          </w:p>
        </w:tc>
      </w:tr>
      <w:tr w:rsidR="00A94EFF" w:rsidRPr="00FB77B2" w:rsidTr="007120D1">
        <w:tc>
          <w:tcPr>
            <w:tcW w:w="6498" w:type="dxa"/>
            <w:tcBorders>
              <w:right w:val="single" w:sz="4" w:space="0" w:color="auto"/>
            </w:tcBorders>
          </w:tcPr>
          <w:p w:rsidR="00A94EFF" w:rsidRPr="007E6035" w:rsidRDefault="00A94EFF" w:rsidP="00A94EFF">
            <w:pPr>
              <w:pStyle w:val="TableBody"/>
              <w:ind w:left="1728" w:hanging="288"/>
              <w:rPr>
                <w:szCs w:val="22"/>
              </w:rPr>
            </w:pPr>
            <w:r w:rsidRPr="00A94EFF">
              <w:rPr>
                <w:szCs w:val="22"/>
              </w:rPr>
              <w:t>i.</w:t>
            </w:r>
            <w:r w:rsidRPr="00A94EFF">
              <w:rPr>
                <w:szCs w:val="22"/>
              </w:rPr>
              <w:tab/>
              <w:t>Difference between the proceeds from the sale and the original cost of the investment is recorded as a gain or loss on sale of available-for-sale securities</w:t>
            </w:r>
          </w:p>
        </w:tc>
        <w:tc>
          <w:tcPr>
            <w:tcW w:w="2862" w:type="dxa"/>
            <w:tcBorders>
              <w:left w:val="single" w:sz="4" w:space="0" w:color="auto"/>
            </w:tcBorders>
          </w:tcPr>
          <w:p w:rsidR="00A94EFF" w:rsidRPr="007E6035" w:rsidRDefault="00A94EFF" w:rsidP="00741463">
            <w:pPr>
              <w:pStyle w:val="TableBody"/>
              <w:rPr>
                <w:szCs w:val="22"/>
              </w:rPr>
            </w:pPr>
          </w:p>
        </w:tc>
      </w:tr>
      <w:tr w:rsidR="00A94EFF" w:rsidRPr="00FB77B2" w:rsidTr="007120D1">
        <w:tc>
          <w:tcPr>
            <w:tcW w:w="6498" w:type="dxa"/>
            <w:tcBorders>
              <w:right w:val="single" w:sz="4" w:space="0" w:color="auto"/>
            </w:tcBorders>
          </w:tcPr>
          <w:p w:rsidR="00A94EFF" w:rsidRPr="007E6035" w:rsidRDefault="00A94EFF" w:rsidP="00A94EFF">
            <w:pPr>
              <w:pStyle w:val="TableBody"/>
              <w:ind w:left="1728" w:hanging="288"/>
              <w:rPr>
                <w:szCs w:val="22"/>
              </w:rPr>
            </w:pPr>
            <w:r w:rsidRPr="00A94EFF">
              <w:rPr>
                <w:szCs w:val="22"/>
              </w:rPr>
              <w:t>ii.</w:t>
            </w:r>
            <w:r w:rsidRPr="00A94EFF">
              <w:rPr>
                <w:szCs w:val="22"/>
              </w:rPr>
              <w:tab/>
              <w:t xml:space="preserve">At the same time, the </w:t>
            </w:r>
            <w:r w:rsidR="008D5892">
              <w:rPr>
                <w:szCs w:val="22"/>
              </w:rPr>
              <w:t>Investments in AFS Securities</w:t>
            </w:r>
            <w:r w:rsidRPr="00A94EFF">
              <w:rPr>
                <w:szCs w:val="22"/>
              </w:rPr>
              <w:t xml:space="preserve"> and </w:t>
            </w:r>
            <w:r w:rsidR="00084C3C">
              <w:rPr>
                <w:szCs w:val="22"/>
              </w:rPr>
              <w:t>Net Unrealized Gains (Losses)</w:t>
            </w:r>
            <w:r w:rsidRPr="00A94EFF">
              <w:rPr>
                <w:szCs w:val="22"/>
              </w:rPr>
              <w:t xml:space="preserve"> accounts are eliminated</w:t>
            </w:r>
          </w:p>
        </w:tc>
        <w:tc>
          <w:tcPr>
            <w:tcW w:w="2862" w:type="dxa"/>
            <w:tcBorders>
              <w:left w:val="single" w:sz="4" w:space="0" w:color="auto"/>
            </w:tcBorders>
          </w:tcPr>
          <w:p w:rsidR="00A94EFF" w:rsidRPr="007E6035" w:rsidRDefault="00A94EFF" w:rsidP="00741463">
            <w:pPr>
              <w:pStyle w:val="TableBody"/>
              <w:rPr>
                <w:szCs w:val="22"/>
              </w:rPr>
            </w:pPr>
          </w:p>
        </w:tc>
      </w:tr>
      <w:tr w:rsidR="00A94EFF" w:rsidRPr="00FB77B2" w:rsidTr="007120D1">
        <w:tc>
          <w:tcPr>
            <w:tcW w:w="6498" w:type="dxa"/>
            <w:tcBorders>
              <w:right w:val="single" w:sz="4" w:space="0" w:color="auto"/>
            </w:tcBorders>
          </w:tcPr>
          <w:p w:rsidR="00A94EFF" w:rsidRPr="007E6035" w:rsidRDefault="00A94EFF" w:rsidP="00DB1E0D">
            <w:pPr>
              <w:pStyle w:val="TableBody"/>
              <w:ind w:left="864"/>
              <w:rPr>
                <w:szCs w:val="22"/>
              </w:rPr>
            </w:pPr>
            <w:r>
              <w:rPr>
                <w:szCs w:val="22"/>
              </w:rPr>
              <w:t>2</w:t>
            </w:r>
            <w:r w:rsidRPr="007E6035">
              <w:rPr>
                <w:szCs w:val="22"/>
              </w:rPr>
              <w:t>.</w:t>
            </w:r>
            <w:r w:rsidRPr="007E6035">
              <w:rPr>
                <w:szCs w:val="22"/>
              </w:rPr>
              <w:tab/>
            </w:r>
            <w:r>
              <w:rPr>
                <w:szCs w:val="22"/>
              </w:rPr>
              <w:t>Trading Securities Portfolio</w:t>
            </w:r>
          </w:p>
        </w:tc>
        <w:tc>
          <w:tcPr>
            <w:tcW w:w="2862" w:type="dxa"/>
            <w:tcBorders>
              <w:left w:val="single" w:sz="4" w:space="0" w:color="auto"/>
            </w:tcBorders>
          </w:tcPr>
          <w:p w:rsidR="00A94EFF" w:rsidRPr="007E6035" w:rsidRDefault="00A94EFF" w:rsidP="00741463">
            <w:pPr>
              <w:pStyle w:val="TableBody"/>
              <w:rPr>
                <w:szCs w:val="22"/>
              </w:rPr>
            </w:pPr>
          </w:p>
        </w:tc>
      </w:tr>
      <w:tr w:rsidR="00F147FA" w:rsidRPr="00FB77B2" w:rsidTr="007120D1">
        <w:tc>
          <w:tcPr>
            <w:tcW w:w="6498" w:type="dxa"/>
            <w:tcBorders>
              <w:right w:val="single" w:sz="4" w:space="0" w:color="auto"/>
            </w:tcBorders>
          </w:tcPr>
          <w:p w:rsidR="00F147FA" w:rsidRPr="00AA02EE" w:rsidRDefault="00F147FA" w:rsidP="00AA02EE">
            <w:pPr>
              <w:pStyle w:val="TableBody"/>
              <w:ind w:left="1440" w:hanging="288"/>
            </w:pPr>
            <w:r w:rsidRPr="00AA02EE">
              <w:t>a.</w:t>
            </w:r>
            <w:r w:rsidRPr="00AA02EE">
              <w:tab/>
              <w:t>Amount of the adjustment to record net unrealized holding gains and losses is included on each period’s income statement</w:t>
            </w:r>
          </w:p>
        </w:tc>
        <w:tc>
          <w:tcPr>
            <w:tcW w:w="2862" w:type="dxa"/>
            <w:tcBorders>
              <w:left w:val="single" w:sz="4" w:space="0" w:color="auto"/>
            </w:tcBorders>
          </w:tcPr>
          <w:p w:rsidR="00F147FA" w:rsidRPr="007E6035" w:rsidRDefault="00F147FA" w:rsidP="003A0DC7">
            <w:pPr>
              <w:pStyle w:val="TableBody"/>
              <w:rPr>
                <w:szCs w:val="22"/>
              </w:rPr>
            </w:pPr>
          </w:p>
        </w:tc>
      </w:tr>
      <w:tr w:rsidR="00F147FA" w:rsidRPr="00FB77B2" w:rsidTr="007120D1">
        <w:tc>
          <w:tcPr>
            <w:tcW w:w="6498" w:type="dxa"/>
            <w:tcBorders>
              <w:right w:val="single" w:sz="4" w:space="0" w:color="auto"/>
            </w:tcBorders>
          </w:tcPr>
          <w:p w:rsidR="00F147FA" w:rsidRPr="007E6035" w:rsidRDefault="00F147FA" w:rsidP="00AA02EE">
            <w:pPr>
              <w:pStyle w:val="TableBody"/>
              <w:ind w:left="1728" w:hanging="288"/>
              <w:rPr>
                <w:szCs w:val="22"/>
              </w:rPr>
            </w:pPr>
            <w:r w:rsidRPr="00AA02EE">
              <w:t>i.</w:t>
            </w:r>
            <w:r w:rsidRPr="00AA02EE">
              <w:tab/>
              <w:t>Net holding gains increase and net holding losses decrease net income</w:t>
            </w:r>
          </w:p>
        </w:tc>
        <w:tc>
          <w:tcPr>
            <w:tcW w:w="2862" w:type="dxa"/>
            <w:tcBorders>
              <w:left w:val="single" w:sz="4" w:space="0" w:color="auto"/>
            </w:tcBorders>
          </w:tcPr>
          <w:p w:rsidR="00F147FA" w:rsidRPr="007E6035" w:rsidRDefault="00F147FA" w:rsidP="00741463">
            <w:pPr>
              <w:pStyle w:val="TableBody"/>
              <w:rPr>
                <w:szCs w:val="22"/>
              </w:rPr>
            </w:pPr>
          </w:p>
        </w:tc>
      </w:tr>
      <w:tr w:rsidR="00F147FA" w:rsidRPr="00FB77B2" w:rsidTr="007120D1">
        <w:tc>
          <w:tcPr>
            <w:tcW w:w="6498" w:type="dxa"/>
            <w:tcBorders>
              <w:right w:val="single" w:sz="4" w:space="0" w:color="auto"/>
            </w:tcBorders>
          </w:tcPr>
          <w:p w:rsidR="00F147FA" w:rsidRPr="007E6035" w:rsidRDefault="00F147FA" w:rsidP="00AA02EE">
            <w:pPr>
              <w:pStyle w:val="TableBody"/>
              <w:ind w:left="1728" w:hanging="288"/>
              <w:rPr>
                <w:szCs w:val="22"/>
              </w:rPr>
            </w:pPr>
            <w:r w:rsidRPr="00AA02EE">
              <w:t>ii.</w:t>
            </w:r>
            <w:r w:rsidRPr="00AA02EE">
              <w:tab/>
              <w:t>This also means that the amount recorded as net unrealized</w:t>
            </w:r>
            <w:r>
              <w:t xml:space="preserve"> </w:t>
            </w:r>
            <w:r w:rsidRPr="00AA02EE">
              <w:t xml:space="preserve">gains and losses on trading securities is closed to Retained Earnings at the end of the </w:t>
            </w:r>
            <w:r>
              <w:t>period</w:t>
            </w:r>
          </w:p>
        </w:tc>
        <w:tc>
          <w:tcPr>
            <w:tcW w:w="2862" w:type="dxa"/>
            <w:tcBorders>
              <w:left w:val="single" w:sz="4" w:space="0" w:color="auto"/>
            </w:tcBorders>
          </w:tcPr>
          <w:p w:rsidR="00F147FA" w:rsidRPr="007E6035" w:rsidRDefault="00F147FA" w:rsidP="00741463">
            <w:pPr>
              <w:pStyle w:val="TableBody"/>
              <w:rPr>
                <w:szCs w:val="22"/>
              </w:rPr>
            </w:pPr>
          </w:p>
        </w:tc>
      </w:tr>
      <w:tr w:rsidR="00F147FA" w:rsidRPr="00FB77B2" w:rsidTr="007120D1">
        <w:tc>
          <w:tcPr>
            <w:tcW w:w="6498" w:type="dxa"/>
            <w:tcBorders>
              <w:right w:val="single" w:sz="4" w:space="0" w:color="auto"/>
            </w:tcBorders>
          </w:tcPr>
          <w:p w:rsidR="00F147FA" w:rsidRPr="00AA02EE" w:rsidRDefault="00F147FA" w:rsidP="00AA02EE">
            <w:pPr>
              <w:pStyle w:val="TableBody"/>
              <w:ind w:left="1440" w:hanging="288"/>
            </w:pPr>
            <w:r w:rsidRPr="00AA02EE">
              <w:t>b.</w:t>
            </w:r>
            <w:r w:rsidRPr="00AA02EE">
              <w:tab/>
            </w:r>
            <w:r>
              <w:t xml:space="preserve">At time of sale , only the </w:t>
            </w:r>
            <w:r w:rsidRPr="00AA02EE">
              <w:t>Cash and Investments in TS</w:t>
            </w:r>
            <w:r>
              <w:t xml:space="preserve"> account are affected</w:t>
            </w:r>
          </w:p>
        </w:tc>
        <w:tc>
          <w:tcPr>
            <w:tcW w:w="2862" w:type="dxa"/>
            <w:tcBorders>
              <w:left w:val="single" w:sz="4" w:space="0" w:color="auto"/>
            </w:tcBorders>
          </w:tcPr>
          <w:p w:rsidR="00F147FA" w:rsidRPr="007E6035" w:rsidRDefault="00F147FA" w:rsidP="00741463">
            <w:pPr>
              <w:pStyle w:val="TableBody"/>
              <w:rPr>
                <w:szCs w:val="22"/>
              </w:rPr>
            </w:pPr>
          </w:p>
        </w:tc>
      </w:tr>
      <w:tr w:rsidR="00084C3C" w:rsidRPr="00FB77B2" w:rsidTr="007120D1">
        <w:tc>
          <w:tcPr>
            <w:tcW w:w="6498" w:type="dxa"/>
            <w:tcBorders>
              <w:right w:val="single" w:sz="4" w:space="0" w:color="auto"/>
            </w:tcBorders>
          </w:tcPr>
          <w:p w:rsidR="00084C3C" w:rsidRPr="00AA02EE" w:rsidRDefault="00084C3C" w:rsidP="00AA02EE">
            <w:pPr>
              <w:pStyle w:val="TableBody"/>
              <w:ind w:left="1440" w:hanging="288"/>
            </w:pPr>
            <w:r w:rsidRPr="00AA02EE">
              <w:t>c.</w:t>
            </w:r>
            <w:r w:rsidRPr="00AA02EE">
              <w:tab/>
            </w:r>
            <w:r>
              <w:t>Only</w:t>
            </w:r>
            <w:r w:rsidRPr="00AA02EE">
              <w:t xml:space="preserve"> the difference between the cash from the</w:t>
            </w:r>
            <w:r>
              <w:t xml:space="preserve"> </w:t>
            </w:r>
            <w:r w:rsidRPr="00AA02EE">
              <w:t>sale and the book value (not cost) of the Investment in TS is recorded as a gain or loss on sale</w:t>
            </w:r>
          </w:p>
        </w:tc>
        <w:tc>
          <w:tcPr>
            <w:tcW w:w="2862" w:type="dxa"/>
            <w:tcBorders>
              <w:left w:val="single" w:sz="4" w:space="0" w:color="auto"/>
            </w:tcBorders>
          </w:tcPr>
          <w:p w:rsidR="00084C3C" w:rsidRPr="00465492" w:rsidRDefault="00084C3C" w:rsidP="00F62AE1">
            <w:pPr>
              <w:pStyle w:val="TableBody"/>
            </w:pPr>
            <w:r>
              <w:rPr>
                <w:i/>
              </w:rPr>
              <w:t>Use Supplemental Enrichment Activity #2</w:t>
            </w:r>
          </w:p>
          <w:p w:rsidR="00084C3C" w:rsidRPr="007E6035" w:rsidRDefault="00084C3C" w:rsidP="00F62AE1">
            <w:pPr>
              <w:pStyle w:val="TableBody"/>
              <w:rPr>
                <w:szCs w:val="22"/>
              </w:rPr>
            </w:pPr>
          </w:p>
        </w:tc>
      </w:tr>
      <w:tr w:rsidR="00084C3C" w:rsidRPr="00FB77B2" w:rsidTr="007120D1">
        <w:tc>
          <w:tcPr>
            <w:tcW w:w="6498" w:type="dxa"/>
            <w:tcBorders>
              <w:right w:val="single" w:sz="4" w:space="0" w:color="auto"/>
            </w:tcBorders>
          </w:tcPr>
          <w:p w:rsidR="00084C3C" w:rsidRPr="007E6035" w:rsidRDefault="00084C3C" w:rsidP="00AA02EE">
            <w:pPr>
              <w:pStyle w:val="TableBody"/>
              <w:ind w:left="1152" w:hanging="288"/>
              <w:rPr>
                <w:szCs w:val="22"/>
              </w:rPr>
            </w:pPr>
            <w:r>
              <w:rPr>
                <w:szCs w:val="22"/>
              </w:rPr>
              <w:t>3</w:t>
            </w:r>
            <w:r w:rsidRPr="007E6035">
              <w:rPr>
                <w:szCs w:val="22"/>
              </w:rPr>
              <w:t>.</w:t>
            </w:r>
            <w:r w:rsidRPr="007E6035">
              <w:rPr>
                <w:szCs w:val="22"/>
              </w:rPr>
              <w:tab/>
            </w:r>
            <w:r w:rsidRPr="00AA02EE">
              <w:t xml:space="preserve">Over time, the total income reported is the same for both trading securities and </w:t>
            </w:r>
            <w:r>
              <w:t>available-for-sale securities</w:t>
            </w:r>
            <w:r w:rsidRPr="00AA02EE">
              <w:t>; only the allocation across the three periods differs</w:t>
            </w:r>
          </w:p>
        </w:tc>
        <w:tc>
          <w:tcPr>
            <w:tcW w:w="2862" w:type="dxa"/>
            <w:tcBorders>
              <w:left w:val="single" w:sz="4" w:space="0" w:color="auto"/>
            </w:tcBorders>
          </w:tcPr>
          <w:p w:rsidR="00084C3C" w:rsidRPr="007E6035" w:rsidRDefault="00084C3C" w:rsidP="00F62AE1">
            <w:pPr>
              <w:pStyle w:val="TableBody"/>
              <w:rPr>
                <w:szCs w:val="22"/>
              </w:rPr>
            </w:pPr>
          </w:p>
        </w:tc>
      </w:tr>
    </w:tbl>
    <w:p w:rsidR="00D218F5" w:rsidRDefault="00D218F5">
      <w:r>
        <w:br w:type="page"/>
      </w:r>
    </w:p>
    <w:tbl>
      <w:tblPr>
        <w:tblW w:w="0" w:type="auto"/>
        <w:tblLayout w:type="fixed"/>
        <w:tblLook w:val="01E0" w:firstRow="1" w:lastRow="1" w:firstColumn="1" w:lastColumn="1" w:noHBand="0" w:noVBand="0"/>
      </w:tblPr>
      <w:tblGrid>
        <w:gridCol w:w="6498"/>
        <w:gridCol w:w="2862"/>
      </w:tblGrid>
      <w:tr w:rsidR="00084C3C" w:rsidRPr="00FB77B2" w:rsidTr="007120D1">
        <w:tc>
          <w:tcPr>
            <w:tcW w:w="6498" w:type="dxa"/>
            <w:tcBorders>
              <w:right w:val="single" w:sz="4" w:space="0" w:color="auto"/>
            </w:tcBorders>
          </w:tcPr>
          <w:p w:rsidR="00084C3C" w:rsidRPr="007E6035" w:rsidRDefault="00084C3C" w:rsidP="00B40EE1">
            <w:pPr>
              <w:pStyle w:val="TableBody"/>
              <w:ind w:left="576"/>
              <w:rPr>
                <w:szCs w:val="22"/>
              </w:rPr>
            </w:pPr>
            <w:r>
              <w:rPr>
                <w:szCs w:val="22"/>
              </w:rPr>
              <w:lastRenderedPageBreak/>
              <w:t>E</w:t>
            </w:r>
            <w:r w:rsidRPr="007E6035">
              <w:rPr>
                <w:szCs w:val="22"/>
              </w:rPr>
              <w:t>.</w:t>
            </w:r>
            <w:r w:rsidRPr="007E6035">
              <w:rPr>
                <w:szCs w:val="22"/>
              </w:rPr>
              <w:tab/>
            </w:r>
            <w:r>
              <w:rPr>
                <w:szCs w:val="22"/>
              </w:rPr>
              <w:t>Financial Analysis: Reporting the Fair Value of Investments</w:t>
            </w:r>
          </w:p>
        </w:tc>
        <w:tc>
          <w:tcPr>
            <w:tcW w:w="2862" w:type="dxa"/>
            <w:tcBorders>
              <w:left w:val="single" w:sz="4" w:space="0" w:color="auto"/>
            </w:tcBorders>
          </w:tcPr>
          <w:p w:rsidR="00084C3C" w:rsidRPr="007E6035" w:rsidRDefault="00084C3C" w:rsidP="00DB1E0D">
            <w:pPr>
              <w:pStyle w:val="TableBody"/>
              <w:rPr>
                <w:szCs w:val="22"/>
              </w:rPr>
            </w:pPr>
          </w:p>
        </w:tc>
      </w:tr>
      <w:tr w:rsidR="00084C3C" w:rsidRPr="00FB77B2" w:rsidTr="007120D1">
        <w:tc>
          <w:tcPr>
            <w:tcW w:w="6498" w:type="dxa"/>
            <w:tcBorders>
              <w:right w:val="single" w:sz="4" w:space="0" w:color="auto"/>
            </w:tcBorders>
          </w:tcPr>
          <w:p w:rsidR="00084C3C" w:rsidRPr="00B40EE1" w:rsidRDefault="00084C3C" w:rsidP="00B40EE1">
            <w:pPr>
              <w:pStyle w:val="TableBody"/>
              <w:ind w:left="1152" w:hanging="288"/>
              <w:rPr>
                <w:szCs w:val="22"/>
              </w:rPr>
            </w:pPr>
            <w:r>
              <w:rPr>
                <w:szCs w:val="22"/>
              </w:rPr>
              <w:t>1.</w:t>
            </w:r>
            <w:r>
              <w:rPr>
                <w:szCs w:val="22"/>
              </w:rPr>
              <w:tab/>
              <w:t xml:space="preserve">GAAP </w:t>
            </w:r>
            <w:r w:rsidRPr="00B40EE1">
              <w:rPr>
                <w:szCs w:val="22"/>
              </w:rPr>
              <w:t>require</w:t>
            </w:r>
            <w:r>
              <w:rPr>
                <w:szCs w:val="22"/>
              </w:rPr>
              <w:t>s</w:t>
            </w:r>
            <w:r w:rsidRPr="00B40EE1">
              <w:rPr>
                <w:szCs w:val="22"/>
              </w:rPr>
              <w:t xml:space="preserve"> that companies disclose the measurements used to determine the fair</w:t>
            </w:r>
            <w:r>
              <w:rPr>
                <w:szCs w:val="22"/>
              </w:rPr>
              <w:t xml:space="preserve"> </w:t>
            </w:r>
            <w:r w:rsidRPr="00B40EE1">
              <w:rPr>
                <w:szCs w:val="22"/>
              </w:rPr>
              <w:t xml:space="preserve">values of assets </w:t>
            </w:r>
          </w:p>
        </w:tc>
        <w:tc>
          <w:tcPr>
            <w:tcW w:w="2862" w:type="dxa"/>
            <w:tcBorders>
              <w:left w:val="single" w:sz="4" w:space="0" w:color="auto"/>
            </w:tcBorders>
          </w:tcPr>
          <w:p w:rsidR="00084C3C" w:rsidRPr="007E6035" w:rsidRDefault="00084C3C" w:rsidP="00084C3C">
            <w:pPr>
              <w:pStyle w:val="TableBody"/>
              <w:rPr>
                <w:szCs w:val="22"/>
              </w:rPr>
            </w:pPr>
            <w:r>
              <w:rPr>
                <w:i/>
              </w:rPr>
              <w:t>See Financial Analysis feature “</w:t>
            </w:r>
            <w:r w:rsidRPr="00084C3C">
              <w:rPr>
                <w:i/>
              </w:rPr>
              <w:t>Proposed Changes</w:t>
            </w:r>
            <w:r>
              <w:rPr>
                <w:i/>
              </w:rPr>
              <w:t>”</w:t>
            </w:r>
          </w:p>
        </w:tc>
      </w:tr>
      <w:tr w:rsidR="00084C3C" w:rsidRPr="00FB77B2" w:rsidTr="007120D1">
        <w:tc>
          <w:tcPr>
            <w:tcW w:w="6498" w:type="dxa"/>
            <w:tcBorders>
              <w:right w:val="single" w:sz="4" w:space="0" w:color="auto"/>
            </w:tcBorders>
          </w:tcPr>
          <w:p w:rsidR="00084C3C" w:rsidRDefault="00084C3C" w:rsidP="00B40EE1">
            <w:pPr>
              <w:pStyle w:val="TableBody"/>
              <w:ind w:left="1152" w:hanging="288"/>
              <w:rPr>
                <w:szCs w:val="22"/>
              </w:rPr>
            </w:pPr>
            <w:r>
              <w:rPr>
                <w:szCs w:val="22"/>
              </w:rPr>
              <w:t>2.</w:t>
            </w:r>
            <w:r>
              <w:rPr>
                <w:szCs w:val="22"/>
              </w:rPr>
              <w:tab/>
            </w:r>
            <w:r w:rsidRPr="00B40EE1">
              <w:rPr>
                <w:szCs w:val="22"/>
              </w:rPr>
              <w:t>The fair value of an asset is the amount that would be received in</w:t>
            </w:r>
            <w:r>
              <w:rPr>
                <w:szCs w:val="22"/>
              </w:rPr>
              <w:t xml:space="preserve"> </w:t>
            </w:r>
            <w:r w:rsidRPr="00B40EE1">
              <w:rPr>
                <w:szCs w:val="22"/>
              </w:rPr>
              <w:t>an orderly sale</w:t>
            </w:r>
          </w:p>
        </w:tc>
        <w:tc>
          <w:tcPr>
            <w:tcW w:w="2862" w:type="dxa"/>
            <w:tcBorders>
              <w:left w:val="single" w:sz="4" w:space="0" w:color="auto"/>
            </w:tcBorders>
          </w:tcPr>
          <w:p w:rsidR="00084C3C" w:rsidRPr="007E6035" w:rsidRDefault="00084C3C" w:rsidP="00DB1E0D">
            <w:pPr>
              <w:pStyle w:val="TableBody"/>
              <w:rPr>
                <w:szCs w:val="22"/>
              </w:rPr>
            </w:pPr>
            <w:r w:rsidRPr="00084C3C">
              <w:rPr>
                <w:i/>
              </w:rPr>
              <w:t>to Measuring Certain Investments</w:t>
            </w:r>
          </w:p>
        </w:tc>
      </w:tr>
      <w:tr w:rsidR="00084C3C" w:rsidRPr="00FB77B2" w:rsidTr="007120D1">
        <w:tc>
          <w:tcPr>
            <w:tcW w:w="6498" w:type="dxa"/>
            <w:tcBorders>
              <w:right w:val="single" w:sz="4" w:space="0" w:color="auto"/>
            </w:tcBorders>
          </w:tcPr>
          <w:p w:rsidR="00084C3C" w:rsidRDefault="00084C3C" w:rsidP="00B40EE1">
            <w:pPr>
              <w:pStyle w:val="TableBody"/>
              <w:ind w:left="1152" w:hanging="288"/>
              <w:rPr>
                <w:szCs w:val="22"/>
              </w:rPr>
            </w:pPr>
            <w:r>
              <w:rPr>
                <w:szCs w:val="22"/>
              </w:rPr>
              <w:t>3.</w:t>
            </w:r>
            <w:r>
              <w:rPr>
                <w:szCs w:val="22"/>
              </w:rPr>
              <w:tab/>
            </w:r>
            <w:r w:rsidRPr="00B40EE1">
              <w:rPr>
                <w:szCs w:val="22"/>
              </w:rPr>
              <w:t>T</w:t>
            </w:r>
            <w:r w:rsidR="00D218F5">
              <w:rPr>
                <w:szCs w:val="22"/>
              </w:rPr>
              <w:t>o measure fair value, t</w:t>
            </w:r>
            <w:r w:rsidRPr="00B40EE1">
              <w:rPr>
                <w:szCs w:val="22"/>
              </w:rPr>
              <w:t>he standard recognizes three approaches in order of decreasing reliability:</w:t>
            </w:r>
          </w:p>
        </w:tc>
        <w:tc>
          <w:tcPr>
            <w:tcW w:w="2862" w:type="dxa"/>
            <w:tcBorders>
              <w:left w:val="single" w:sz="4" w:space="0" w:color="auto"/>
            </w:tcBorders>
          </w:tcPr>
          <w:p w:rsidR="00084C3C" w:rsidRPr="007E6035" w:rsidRDefault="00084C3C" w:rsidP="00DB1E0D">
            <w:pPr>
              <w:pStyle w:val="TableBody"/>
              <w:rPr>
                <w:szCs w:val="22"/>
              </w:rPr>
            </w:pPr>
          </w:p>
        </w:tc>
      </w:tr>
      <w:tr w:rsidR="00084C3C" w:rsidRPr="00FB77B2" w:rsidTr="007120D1">
        <w:tc>
          <w:tcPr>
            <w:tcW w:w="6498" w:type="dxa"/>
            <w:tcBorders>
              <w:right w:val="single" w:sz="4" w:space="0" w:color="auto"/>
            </w:tcBorders>
          </w:tcPr>
          <w:p w:rsidR="00084C3C" w:rsidRPr="00B40EE1" w:rsidRDefault="00084C3C" w:rsidP="00B40EE1">
            <w:pPr>
              <w:pStyle w:val="TableBody"/>
              <w:ind w:left="1440" w:hanging="288"/>
            </w:pPr>
            <w:r w:rsidRPr="00B40EE1">
              <w:t>a.</w:t>
            </w:r>
            <w:r w:rsidRPr="00B40EE1">
              <w:tab/>
              <w:t>Level 1: Quoted prices in active markets for identical assets</w:t>
            </w:r>
          </w:p>
        </w:tc>
        <w:tc>
          <w:tcPr>
            <w:tcW w:w="2862" w:type="dxa"/>
            <w:tcBorders>
              <w:left w:val="single" w:sz="4" w:space="0" w:color="auto"/>
            </w:tcBorders>
          </w:tcPr>
          <w:p w:rsidR="00084C3C" w:rsidRPr="007E6035" w:rsidRDefault="00084C3C" w:rsidP="00DB1E0D">
            <w:pPr>
              <w:pStyle w:val="TableBody"/>
              <w:rPr>
                <w:szCs w:val="22"/>
              </w:rPr>
            </w:pPr>
          </w:p>
        </w:tc>
      </w:tr>
      <w:tr w:rsidR="00084C3C" w:rsidRPr="00FB77B2" w:rsidTr="007120D1">
        <w:tc>
          <w:tcPr>
            <w:tcW w:w="6498" w:type="dxa"/>
            <w:tcBorders>
              <w:right w:val="single" w:sz="4" w:space="0" w:color="auto"/>
            </w:tcBorders>
          </w:tcPr>
          <w:p w:rsidR="00084C3C" w:rsidRPr="00B40EE1" w:rsidRDefault="00084C3C" w:rsidP="00B40EE1">
            <w:pPr>
              <w:pStyle w:val="TableBody"/>
              <w:ind w:left="1440" w:hanging="288"/>
            </w:pPr>
            <w:r w:rsidRPr="00B40EE1">
              <w:t>b.</w:t>
            </w:r>
            <w:r w:rsidRPr="00B40EE1">
              <w:tab/>
              <w:t>Level 2: Estimates based on other observable inputs (e.g., prices for similar assets)</w:t>
            </w:r>
          </w:p>
        </w:tc>
        <w:tc>
          <w:tcPr>
            <w:tcW w:w="2862" w:type="dxa"/>
            <w:tcBorders>
              <w:left w:val="single" w:sz="4" w:space="0" w:color="auto"/>
            </w:tcBorders>
          </w:tcPr>
          <w:p w:rsidR="00084C3C" w:rsidRPr="007E6035" w:rsidRDefault="00084C3C" w:rsidP="00DB1E0D">
            <w:pPr>
              <w:pStyle w:val="TableBody"/>
              <w:rPr>
                <w:szCs w:val="22"/>
              </w:rPr>
            </w:pPr>
          </w:p>
        </w:tc>
      </w:tr>
      <w:tr w:rsidR="00084C3C" w:rsidRPr="00FB77B2" w:rsidTr="007120D1">
        <w:tc>
          <w:tcPr>
            <w:tcW w:w="6498" w:type="dxa"/>
            <w:tcBorders>
              <w:right w:val="single" w:sz="4" w:space="0" w:color="auto"/>
            </w:tcBorders>
          </w:tcPr>
          <w:p w:rsidR="00084C3C" w:rsidRPr="00B40EE1" w:rsidRDefault="00084C3C" w:rsidP="00B40EE1">
            <w:pPr>
              <w:pStyle w:val="TableBody"/>
              <w:ind w:left="1440" w:hanging="288"/>
            </w:pPr>
            <w:r w:rsidRPr="00B40EE1">
              <w:t>c.</w:t>
            </w:r>
            <w:r w:rsidRPr="00B40EE1">
              <w:tab/>
              <w:t>Level 3: Estimates based on unobservable estimates (the company’s own estimates of factors that market participants would consider)</w:t>
            </w:r>
          </w:p>
        </w:tc>
        <w:tc>
          <w:tcPr>
            <w:tcW w:w="2862" w:type="dxa"/>
            <w:tcBorders>
              <w:left w:val="single" w:sz="4" w:space="0" w:color="auto"/>
            </w:tcBorders>
          </w:tcPr>
          <w:p w:rsidR="00084C3C" w:rsidRPr="007E6035" w:rsidRDefault="00084C3C" w:rsidP="00DB1E0D">
            <w:pPr>
              <w:pStyle w:val="TableBody"/>
              <w:rPr>
                <w:szCs w:val="22"/>
              </w:rPr>
            </w:pPr>
          </w:p>
        </w:tc>
      </w:tr>
      <w:tr w:rsidR="00084C3C" w:rsidRPr="00FB77B2" w:rsidTr="007120D1">
        <w:tc>
          <w:tcPr>
            <w:tcW w:w="6498" w:type="dxa"/>
            <w:tcBorders>
              <w:right w:val="single" w:sz="4" w:space="0" w:color="auto"/>
            </w:tcBorders>
          </w:tcPr>
          <w:p w:rsidR="00084C3C" w:rsidRDefault="00084C3C" w:rsidP="00B40EE1">
            <w:pPr>
              <w:pStyle w:val="TableBody"/>
              <w:ind w:left="1152" w:hanging="288"/>
              <w:rPr>
                <w:szCs w:val="22"/>
              </w:rPr>
            </w:pPr>
            <w:r>
              <w:rPr>
                <w:szCs w:val="22"/>
              </w:rPr>
              <w:t>4.</w:t>
            </w:r>
            <w:r>
              <w:rPr>
                <w:szCs w:val="22"/>
              </w:rPr>
              <w:tab/>
            </w:r>
            <w:r w:rsidRPr="00B40EE1">
              <w:rPr>
                <w:szCs w:val="22"/>
              </w:rPr>
              <w:t xml:space="preserve">Fair value should be determined using the most reliable method </w:t>
            </w:r>
            <w:r w:rsidRPr="00D218F5">
              <w:rPr>
                <w:szCs w:val="22"/>
              </w:rPr>
              <w:t>available (Level 1 if possible)</w:t>
            </w:r>
          </w:p>
        </w:tc>
        <w:tc>
          <w:tcPr>
            <w:tcW w:w="2862" w:type="dxa"/>
            <w:tcBorders>
              <w:left w:val="single" w:sz="4" w:space="0" w:color="auto"/>
            </w:tcBorders>
          </w:tcPr>
          <w:p w:rsidR="00084C3C" w:rsidRPr="007E6035" w:rsidRDefault="00084C3C" w:rsidP="00DB1E0D">
            <w:pPr>
              <w:pStyle w:val="TableBody"/>
              <w:rPr>
                <w:szCs w:val="22"/>
              </w:rPr>
            </w:pPr>
          </w:p>
        </w:tc>
      </w:tr>
      <w:tr w:rsidR="00084C3C" w:rsidRPr="00FB77B2" w:rsidTr="007120D1">
        <w:tc>
          <w:tcPr>
            <w:tcW w:w="6498" w:type="dxa"/>
            <w:tcBorders>
              <w:right w:val="single" w:sz="4" w:space="0" w:color="auto"/>
            </w:tcBorders>
          </w:tcPr>
          <w:p w:rsidR="00084C3C" w:rsidRDefault="00084C3C" w:rsidP="00B40EE1">
            <w:pPr>
              <w:pStyle w:val="TableBody"/>
              <w:ind w:left="1152" w:hanging="288"/>
              <w:rPr>
                <w:szCs w:val="22"/>
              </w:rPr>
            </w:pPr>
            <w:r>
              <w:rPr>
                <w:szCs w:val="22"/>
              </w:rPr>
              <w:t>5.</w:t>
            </w:r>
            <w:r>
              <w:rPr>
                <w:szCs w:val="22"/>
              </w:rPr>
              <w:tab/>
              <w:t>R</w:t>
            </w:r>
            <w:r w:rsidRPr="00B40EE1">
              <w:rPr>
                <w:szCs w:val="22"/>
              </w:rPr>
              <w:t>eporting company must disclose the amounts determined under each approach in a note to the</w:t>
            </w:r>
            <w:r>
              <w:rPr>
                <w:szCs w:val="22"/>
              </w:rPr>
              <w:t xml:space="preserve"> </w:t>
            </w:r>
            <w:r w:rsidRPr="00B40EE1">
              <w:rPr>
                <w:szCs w:val="22"/>
              </w:rPr>
              <w:t>financial statements</w:t>
            </w:r>
          </w:p>
        </w:tc>
        <w:tc>
          <w:tcPr>
            <w:tcW w:w="2862" w:type="dxa"/>
            <w:tcBorders>
              <w:left w:val="single" w:sz="4" w:space="0" w:color="auto"/>
            </w:tcBorders>
          </w:tcPr>
          <w:p w:rsidR="00084C3C" w:rsidRDefault="00084C3C" w:rsidP="00F62AE1">
            <w:pPr>
              <w:pStyle w:val="TableBody"/>
              <w:rPr>
                <w:i/>
              </w:rPr>
            </w:pPr>
            <w:r w:rsidRPr="00C245A9">
              <w:rPr>
                <w:i/>
              </w:rPr>
              <w:t xml:space="preserve">Refer students to Pause for Feedback </w:t>
            </w:r>
            <w:r>
              <w:rPr>
                <w:i/>
              </w:rPr>
              <w:t xml:space="preserve">– </w:t>
            </w:r>
            <w:r w:rsidRPr="00C245A9">
              <w:rPr>
                <w:i/>
              </w:rPr>
              <w:t xml:space="preserve">Self-Study </w:t>
            </w:r>
            <w:r>
              <w:rPr>
                <w:i/>
              </w:rPr>
              <w:t>Q</w:t>
            </w:r>
            <w:r w:rsidRPr="00C245A9">
              <w:rPr>
                <w:i/>
              </w:rPr>
              <w:t>uiz</w:t>
            </w:r>
          </w:p>
          <w:p w:rsidR="00084C3C" w:rsidRPr="007E6035" w:rsidRDefault="00084C3C" w:rsidP="00F62AE1">
            <w:pPr>
              <w:pStyle w:val="TableBody"/>
              <w:rPr>
                <w:szCs w:val="22"/>
              </w:rPr>
            </w:pPr>
          </w:p>
        </w:tc>
      </w:tr>
      <w:tr w:rsidR="00D218F5" w:rsidRPr="00FB77B2" w:rsidTr="007120D1">
        <w:tc>
          <w:tcPr>
            <w:tcW w:w="6498" w:type="dxa"/>
            <w:tcBorders>
              <w:right w:val="single" w:sz="4" w:space="0" w:color="auto"/>
            </w:tcBorders>
          </w:tcPr>
          <w:p w:rsidR="00D218F5" w:rsidRPr="00D218F5" w:rsidRDefault="00D218F5" w:rsidP="00D218F5">
            <w:pPr>
              <w:pStyle w:val="TableBody"/>
              <w:ind w:left="1440" w:hanging="288"/>
            </w:pPr>
            <w:r w:rsidRPr="00D218F5">
              <w:t>a.</w:t>
            </w:r>
            <w:r w:rsidRPr="00D218F5">
              <w:tab/>
              <w:t>Companies also have the option of accounting for other financial assets (such as notes receivable) and financial liabilities (such as bonds payable) at fair value</w:t>
            </w:r>
          </w:p>
        </w:tc>
        <w:tc>
          <w:tcPr>
            <w:tcW w:w="2862" w:type="dxa"/>
            <w:tcBorders>
              <w:left w:val="single" w:sz="4" w:space="0" w:color="auto"/>
            </w:tcBorders>
          </w:tcPr>
          <w:p w:rsidR="00D218F5" w:rsidRPr="00C245A9" w:rsidRDefault="00D218F5" w:rsidP="00F62AE1">
            <w:pPr>
              <w:pStyle w:val="TableBody"/>
              <w:rPr>
                <w:i/>
              </w:rPr>
            </w:pPr>
          </w:p>
        </w:tc>
      </w:tr>
      <w:tr w:rsidR="00D218F5" w:rsidRPr="00FB77B2" w:rsidTr="007120D1">
        <w:tc>
          <w:tcPr>
            <w:tcW w:w="6498" w:type="dxa"/>
            <w:tcBorders>
              <w:right w:val="single" w:sz="4" w:space="0" w:color="auto"/>
            </w:tcBorders>
          </w:tcPr>
          <w:p w:rsidR="00D218F5" w:rsidRPr="00D218F5" w:rsidRDefault="00D218F5" w:rsidP="00D218F5">
            <w:pPr>
              <w:pStyle w:val="TableBody"/>
              <w:ind w:left="1440" w:hanging="288"/>
            </w:pPr>
            <w:r>
              <w:t>b.</w:t>
            </w:r>
            <w:r>
              <w:tab/>
            </w:r>
            <w:r w:rsidRPr="00D218F5">
              <w:t>Thus far, application of this fair value option has been limited mostly to banks and other financial institutions</w:t>
            </w:r>
          </w:p>
        </w:tc>
        <w:tc>
          <w:tcPr>
            <w:tcW w:w="2862" w:type="dxa"/>
            <w:tcBorders>
              <w:left w:val="single" w:sz="4" w:space="0" w:color="auto"/>
            </w:tcBorders>
          </w:tcPr>
          <w:p w:rsidR="00D218F5" w:rsidRPr="00C245A9" w:rsidRDefault="00D218F5" w:rsidP="00F62AE1">
            <w:pPr>
              <w:pStyle w:val="TableBody"/>
              <w:rPr>
                <w:i/>
              </w:rPr>
            </w:pPr>
          </w:p>
        </w:tc>
      </w:tr>
      <w:tr w:rsidR="00B40EE1" w:rsidRPr="00FB77B2" w:rsidTr="007120D1">
        <w:tc>
          <w:tcPr>
            <w:tcW w:w="6498" w:type="dxa"/>
            <w:tcBorders>
              <w:right w:val="single" w:sz="4" w:space="0" w:color="auto"/>
            </w:tcBorders>
          </w:tcPr>
          <w:p w:rsidR="00B40EE1" w:rsidRPr="007E6035" w:rsidRDefault="00B40EE1" w:rsidP="00B40EE1">
            <w:pPr>
              <w:pStyle w:val="TableBody"/>
              <w:ind w:left="576"/>
              <w:rPr>
                <w:szCs w:val="22"/>
              </w:rPr>
            </w:pPr>
            <w:r>
              <w:br w:type="page"/>
            </w:r>
            <w:r>
              <w:rPr>
                <w:szCs w:val="22"/>
              </w:rPr>
              <w:t>F</w:t>
            </w:r>
            <w:r w:rsidRPr="007E6035">
              <w:rPr>
                <w:szCs w:val="22"/>
              </w:rPr>
              <w:t>.</w:t>
            </w:r>
            <w:r w:rsidRPr="007E6035">
              <w:rPr>
                <w:szCs w:val="22"/>
              </w:rPr>
              <w:tab/>
            </w:r>
            <w:r>
              <w:rPr>
                <w:szCs w:val="22"/>
              </w:rPr>
              <w:t xml:space="preserve">Key Ratio Analysis: </w:t>
            </w:r>
            <w:r w:rsidRPr="007E6035">
              <w:rPr>
                <w:szCs w:val="22"/>
              </w:rPr>
              <w:t>Economic Return from Investing</w:t>
            </w:r>
          </w:p>
        </w:tc>
        <w:tc>
          <w:tcPr>
            <w:tcW w:w="2862" w:type="dxa"/>
            <w:tcBorders>
              <w:left w:val="single" w:sz="4" w:space="0" w:color="auto"/>
            </w:tcBorders>
          </w:tcPr>
          <w:p w:rsidR="00B40EE1" w:rsidRPr="007E6035" w:rsidRDefault="00B40EE1" w:rsidP="00DB1E0D">
            <w:pPr>
              <w:pStyle w:val="TableBody"/>
              <w:rPr>
                <w:szCs w:val="22"/>
              </w:rPr>
            </w:pPr>
          </w:p>
        </w:tc>
      </w:tr>
      <w:tr w:rsidR="00B40EE1" w:rsidRPr="00FB77B2" w:rsidTr="007120D1">
        <w:tc>
          <w:tcPr>
            <w:tcW w:w="6498" w:type="dxa"/>
            <w:tcBorders>
              <w:right w:val="single" w:sz="4" w:space="0" w:color="auto"/>
            </w:tcBorders>
          </w:tcPr>
          <w:p w:rsidR="00B40EE1" w:rsidRDefault="00B40EE1" w:rsidP="00F069F4">
            <w:pPr>
              <w:pStyle w:val="TableBody"/>
              <w:ind w:left="1152" w:hanging="288"/>
            </w:pPr>
            <w:r>
              <w:t>1.</w:t>
            </w:r>
            <w:r>
              <w:tab/>
            </w:r>
            <w:r w:rsidRPr="00F069F4">
              <w:t xml:space="preserve">Economic Return from Investing </w:t>
            </w:r>
            <w:r>
              <w:t xml:space="preserve">= </w:t>
            </w:r>
            <w:r w:rsidRPr="00F069F4">
              <w:t>Dividends and Interest Received + Change in Fair Value</w:t>
            </w:r>
            <w:r>
              <w:t xml:space="preserve"> ÷ </w:t>
            </w:r>
            <w:r w:rsidRPr="00F069F4">
              <w:t>Fair Value of Investments (beginning of period)</w:t>
            </w:r>
          </w:p>
        </w:tc>
        <w:tc>
          <w:tcPr>
            <w:tcW w:w="2862" w:type="dxa"/>
            <w:tcBorders>
              <w:left w:val="single" w:sz="4" w:space="0" w:color="auto"/>
            </w:tcBorders>
          </w:tcPr>
          <w:p w:rsidR="00B40EE1" w:rsidRPr="007E6035" w:rsidRDefault="00B40EE1" w:rsidP="00741463">
            <w:pPr>
              <w:pStyle w:val="TableBody"/>
              <w:rPr>
                <w:szCs w:val="22"/>
              </w:rPr>
            </w:pPr>
          </w:p>
        </w:tc>
      </w:tr>
      <w:tr w:rsidR="00B40EE1" w:rsidRPr="00FB77B2" w:rsidTr="007120D1">
        <w:tc>
          <w:tcPr>
            <w:tcW w:w="6498" w:type="dxa"/>
            <w:tcBorders>
              <w:right w:val="single" w:sz="4" w:space="0" w:color="auto"/>
            </w:tcBorders>
          </w:tcPr>
          <w:p w:rsidR="00B40EE1" w:rsidRDefault="00B40EE1" w:rsidP="00F069F4">
            <w:pPr>
              <w:pStyle w:val="TableBody"/>
              <w:ind w:left="1152" w:hanging="288"/>
            </w:pPr>
            <w:r>
              <w:t>2.</w:t>
            </w:r>
            <w:r>
              <w:tab/>
              <w:t xml:space="preserve">Change in Fair Value = </w:t>
            </w:r>
            <w:r w:rsidRPr="00F069F4">
              <w:t>Beginning balance of Investments − Ending balance of Investments</w:t>
            </w:r>
          </w:p>
        </w:tc>
        <w:tc>
          <w:tcPr>
            <w:tcW w:w="2862" w:type="dxa"/>
            <w:tcBorders>
              <w:left w:val="single" w:sz="4" w:space="0" w:color="auto"/>
            </w:tcBorders>
          </w:tcPr>
          <w:p w:rsidR="00B40EE1" w:rsidRPr="007E6035" w:rsidRDefault="00B40EE1" w:rsidP="00741463">
            <w:pPr>
              <w:pStyle w:val="TableBody"/>
              <w:rPr>
                <w:szCs w:val="22"/>
              </w:rPr>
            </w:pPr>
          </w:p>
        </w:tc>
      </w:tr>
      <w:tr w:rsidR="00B40EE1" w:rsidRPr="00FB77B2" w:rsidTr="007120D1">
        <w:tc>
          <w:tcPr>
            <w:tcW w:w="6498" w:type="dxa"/>
            <w:tcBorders>
              <w:right w:val="single" w:sz="4" w:space="0" w:color="auto"/>
            </w:tcBorders>
          </w:tcPr>
          <w:p w:rsidR="00B40EE1" w:rsidRDefault="00B40EE1" w:rsidP="00F069F4">
            <w:pPr>
              <w:pStyle w:val="TableBody"/>
              <w:ind w:left="1152" w:hanging="288"/>
            </w:pPr>
            <w:r>
              <w:t>3.</w:t>
            </w:r>
            <w:r>
              <w:tab/>
              <w:t xml:space="preserve">Ratio </w:t>
            </w:r>
            <w:r w:rsidRPr="00F069F4">
              <w:t xml:space="preserve">provides a percentage of what was earned plus any realized and/or unrealized </w:t>
            </w:r>
            <w:r w:rsidRPr="00D218F5">
              <w:t>gains or losses</w:t>
            </w:r>
            <w:r w:rsidRPr="00F069F4">
              <w:t xml:space="preserve"> on the portfolio</w:t>
            </w:r>
          </w:p>
        </w:tc>
        <w:tc>
          <w:tcPr>
            <w:tcW w:w="2862" w:type="dxa"/>
            <w:tcBorders>
              <w:left w:val="single" w:sz="4" w:space="0" w:color="auto"/>
            </w:tcBorders>
          </w:tcPr>
          <w:p w:rsidR="00B40EE1" w:rsidRPr="007E6035" w:rsidRDefault="00B40EE1" w:rsidP="00741463">
            <w:pPr>
              <w:pStyle w:val="TableBody"/>
              <w:rPr>
                <w:szCs w:val="22"/>
              </w:rPr>
            </w:pPr>
          </w:p>
        </w:tc>
      </w:tr>
      <w:tr w:rsidR="00B40EE1" w:rsidRPr="007E6035" w:rsidTr="007E6035">
        <w:tc>
          <w:tcPr>
            <w:tcW w:w="9360" w:type="dxa"/>
            <w:gridSpan w:val="2"/>
            <w:tcBorders>
              <w:top w:val="single" w:sz="4" w:space="0" w:color="auto"/>
              <w:left w:val="single" w:sz="4" w:space="0" w:color="auto"/>
              <w:bottom w:val="single" w:sz="4" w:space="0" w:color="auto"/>
              <w:right w:val="single" w:sz="4" w:space="0" w:color="auto"/>
            </w:tcBorders>
          </w:tcPr>
          <w:p w:rsidR="00B40EE1" w:rsidRPr="007E6035" w:rsidRDefault="00B40EE1" w:rsidP="007E6035">
            <w:pPr>
              <w:pStyle w:val="TableBody"/>
              <w:spacing w:before="60" w:after="60"/>
              <w:ind w:left="288" w:hanging="288"/>
              <w:rPr>
                <w:b/>
                <w:i/>
                <w:iCs/>
              </w:rPr>
            </w:pPr>
            <w:r w:rsidRPr="007E6035">
              <w:rPr>
                <w:b/>
                <w:i/>
                <w:iCs/>
              </w:rPr>
              <w:t xml:space="preserve">LO </w:t>
            </w:r>
            <w:r w:rsidR="002311DC">
              <w:rPr>
                <w:b/>
                <w:i/>
                <w:iCs/>
              </w:rPr>
              <w:t>A-</w:t>
            </w:r>
            <w:r w:rsidRPr="007E6035">
              <w:rPr>
                <w:b/>
                <w:i/>
                <w:iCs/>
              </w:rPr>
              <w:t>3 – Analyze and report investments involving significant influence using the equity method.</w:t>
            </w:r>
          </w:p>
        </w:tc>
      </w:tr>
      <w:tr w:rsidR="00B40EE1" w:rsidRPr="00FB77B2" w:rsidTr="007E6035">
        <w:tc>
          <w:tcPr>
            <w:tcW w:w="6498" w:type="dxa"/>
            <w:tcBorders>
              <w:top w:val="single" w:sz="4" w:space="0" w:color="auto"/>
              <w:right w:val="single" w:sz="4" w:space="0" w:color="auto"/>
            </w:tcBorders>
          </w:tcPr>
          <w:p w:rsidR="00B40EE1" w:rsidRPr="007E6035" w:rsidRDefault="00B40EE1" w:rsidP="00741463">
            <w:pPr>
              <w:pStyle w:val="TableBody"/>
              <w:rPr>
                <w:szCs w:val="22"/>
              </w:rPr>
            </w:pPr>
            <w:r w:rsidRPr="007E6035">
              <w:rPr>
                <w:szCs w:val="22"/>
              </w:rPr>
              <w:t>IV.</w:t>
            </w:r>
            <w:r w:rsidRPr="007E6035">
              <w:rPr>
                <w:szCs w:val="22"/>
              </w:rPr>
              <w:tab/>
            </w:r>
            <w:r w:rsidRPr="007E6035">
              <w:rPr>
                <w:szCs w:val="22"/>
              </w:rPr>
              <w:tab/>
              <w:t xml:space="preserve">Investments for Significant Influence: Equity Method </w:t>
            </w:r>
          </w:p>
        </w:tc>
        <w:tc>
          <w:tcPr>
            <w:tcW w:w="2862" w:type="dxa"/>
            <w:tcBorders>
              <w:top w:val="single" w:sz="4" w:space="0" w:color="auto"/>
              <w:left w:val="single" w:sz="4" w:space="0" w:color="auto"/>
            </w:tcBorders>
          </w:tcPr>
          <w:p w:rsidR="00B40EE1" w:rsidRPr="007E6035" w:rsidRDefault="00B40EE1" w:rsidP="00741463">
            <w:pPr>
              <w:pStyle w:val="TableBody"/>
              <w:rPr>
                <w:szCs w:val="22"/>
              </w:rPr>
            </w:pPr>
          </w:p>
        </w:tc>
      </w:tr>
      <w:tr w:rsidR="00B40EE1" w:rsidRPr="00FB77B2" w:rsidTr="007120D1">
        <w:tc>
          <w:tcPr>
            <w:tcW w:w="6498" w:type="dxa"/>
            <w:tcBorders>
              <w:right w:val="single" w:sz="4" w:space="0" w:color="auto"/>
            </w:tcBorders>
          </w:tcPr>
          <w:p w:rsidR="00B40EE1" w:rsidRPr="007E6035" w:rsidRDefault="00B40EE1" w:rsidP="007E6035">
            <w:pPr>
              <w:pStyle w:val="TableBody"/>
              <w:ind w:left="576"/>
              <w:rPr>
                <w:szCs w:val="22"/>
              </w:rPr>
            </w:pPr>
            <w:r w:rsidRPr="007E6035">
              <w:rPr>
                <w:szCs w:val="22"/>
              </w:rPr>
              <w:t>A.</w:t>
            </w:r>
            <w:r w:rsidRPr="007E6035">
              <w:rPr>
                <w:szCs w:val="22"/>
              </w:rPr>
              <w:tab/>
              <w:t>Recording Investments Under the Equity Method</w:t>
            </w:r>
          </w:p>
        </w:tc>
        <w:tc>
          <w:tcPr>
            <w:tcW w:w="2862" w:type="dxa"/>
            <w:tcBorders>
              <w:left w:val="single" w:sz="4" w:space="0" w:color="auto"/>
            </w:tcBorders>
          </w:tcPr>
          <w:p w:rsidR="00B40EE1" w:rsidRPr="007E6035" w:rsidRDefault="00B40EE1" w:rsidP="00741463">
            <w:pPr>
              <w:pStyle w:val="TableBody"/>
              <w:rPr>
                <w:szCs w:val="22"/>
              </w:rPr>
            </w:pPr>
          </w:p>
        </w:tc>
      </w:tr>
      <w:tr w:rsidR="00B40EE1" w:rsidRPr="00FB77B2" w:rsidTr="007120D1">
        <w:tc>
          <w:tcPr>
            <w:tcW w:w="6498" w:type="dxa"/>
            <w:tcBorders>
              <w:right w:val="single" w:sz="4" w:space="0" w:color="auto"/>
            </w:tcBorders>
          </w:tcPr>
          <w:p w:rsidR="00B40EE1" w:rsidRPr="00C10043" w:rsidRDefault="00B40EE1" w:rsidP="00DB1E0D">
            <w:pPr>
              <w:pStyle w:val="TableBody"/>
              <w:ind w:left="1152" w:hanging="288"/>
            </w:pPr>
            <w:r w:rsidRPr="00C10043">
              <w:t>1.</w:t>
            </w:r>
            <w:r w:rsidRPr="00C10043">
              <w:tab/>
            </w:r>
            <w:r>
              <w:t>An investor</w:t>
            </w:r>
            <w:r w:rsidRPr="00C10043">
              <w:t xml:space="preserve"> may want to exert influence (presumed by owning</w:t>
            </w:r>
            <w:r>
              <w:t xml:space="preserve"> </w:t>
            </w:r>
            <w:r w:rsidRPr="00C10043">
              <w:t>20% to 50% of the outstanding voting stock) without becoming the controlling shareholder (presumed when owning more than 50% of the voting stock) for the following reasons:</w:t>
            </w:r>
          </w:p>
        </w:tc>
        <w:tc>
          <w:tcPr>
            <w:tcW w:w="2862" w:type="dxa"/>
            <w:tcBorders>
              <w:left w:val="single" w:sz="4" w:space="0" w:color="auto"/>
            </w:tcBorders>
          </w:tcPr>
          <w:p w:rsidR="00B40EE1" w:rsidRPr="007E6035" w:rsidRDefault="00B40EE1" w:rsidP="00741463">
            <w:pPr>
              <w:pStyle w:val="TableBody"/>
              <w:rPr>
                <w:szCs w:val="22"/>
              </w:rPr>
            </w:pPr>
          </w:p>
        </w:tc>
      </w:tr>
      <w:tr w:rsidR="00F069F4" w:rsidRPr="00FB77B2" w:rsidTr="007120D1">
        <w:tc>
          <w:tcPr>
            <w:tcW w:w="6498" w:type="dxa"/>
            <w:tcBorders>
              <w:right w:val="single" w:sz="4" w:space="0" w:color="auto"/>
            </w:tcBorders>
          </w:tcPr>
          <w:p w:rsidR="00F069F4" w:rsidRPr="00C10043" w:rsidRDefault="00C10043" w:rsidP="00C10043">
            <w:pPr>
              <w:pStyle w:val="TableBody"/>
              <w:ind w:left="1440" w:hanging="288"/>
            </w:pPr>
            <w:r>
              <w:t>a.</w:t>
            </w:r>
            <w:r>
              <w:tab/>
            </w:r>
            <w:r w:rsidRPr="00C10043">
              <w:t>A retailer may want to influence a manufacturer to be sure that it can obtain certain products</w:t>
            </w:r>
            <w:r>
              <w:t xml:space="preserve"> designed to its specifications</w:t>
            </w:r>
          </w:p>
        </w:tc>
        <w:tc>
          <w:tcPr>
            <w:tcW w:w="2862" w:type="dxa"/>
            <w:tcBorders>
              <w:left w:val="single" w:sz="4" w:space="0" w:color="auto"/>
            </w:tcBorders>
          </w:tcPr>
          <w:p w:rsidR="00F069F4" w:rsidRPr="007E6035" w:rsidRDefault="00F069F4" w:rsidP="00741463">
            <w:pPr>
              <w:pStyle w:val="TableBody"/>
              <w:rPr>
                <w:szCs w:val="22"/>
              </w:rPr>
            </w:pPr>
          </w:p>
        </w:tc>
      </w:tr>
      <w:tr w:rsidR="00C10043" w:rsidRPr="00FB77B2" w:rsidTr="007120D1">
        <w:tc>
          <w:tcPr>
            <w:tcW w:w="6498" w:type="dxa"/>
            <w:tcBorders>
              <w:right w:val="single" w:sz="4" w:space="0" w:color="auto"/>
            </w:tcBorders>
          </w:tcPr>
          <w:p w:rsidR="00C10043" w:rsidRPr="00C10043" w:rsidRDefault="00C10043" w:rsidP="00C10043">
            <w:pPr>
              <w:pStyle w:val="TableBody"/>
              <w:ind w:left="1440" w:hanging="288"/>
            </w:pPr>
            <w:r>
              <w:t>b.</w:t>
            </w:r>
            <w:r>
              <w:tab/>
              <w:t>A</w:t>
            </w:r>
            <w:r w:rsidRPr="00C10043">
              <w:t xml:space="preserve"> manufacturer may want to influence a computer consulting firm to ensure that it can</w:t>
            </w:r>
            <w:r>
              <w:t xml:space="preserve"> </w:t>
            </w:r>
            <w:r w:rsidRPr="00C10043">
              <w:t>incorporate the consulting firm’s cutting-edge technology in its manufacturing processes</w:t>
            </w:r>
          </w:p>
        </w:tc>
        <w:tc>
          <w:tcPr>
            <w:tcW w:w="2862" w:type="dxa"/>
            <w:tcBorders>
              <w:left w:val="single" w:sz="4" w:space="0" w:color="auto"/>
            </w:tcBorders>
          </w:tcPr>
          <w:p w:rsidR="00C10043" w:rsidRPr="007E6035" w:rsidRDefault="00C10043" w:rsidP="00741463">
            <w:pPr>
              <w:pStyle w:val="TableBody"/>
              <w:rPr>
                <w:szCs w:val="22"/>
              </w:rPr>
            </w:pPr>
          </w:p>
        </w:tc>
      </w:tr>
    </w:tbl>
    <w:p w:rsidR="00AA30AB" w:rsidRDefault="00AA30AB">
      <w:r>
        <w:br w:type="page"/>
      </w:r>
    </w:p>
    <w:tbl>
      <w:tblPr>
        <w:tblW w:w="0" w:type="auto"/>
        <w:tblLayout w:type="fixed"/>
        <w:tblLook w:val="01E0" w:firstRow="1" w:lastRow="1" w:firstColumn="1" w:lastColumn="1" w:noHBand="0" w:noVBand="0"/>
      </w:tblPr>
      <w:tblGrid>
        <w:gridCol w:w="6498"/>
        <w:gridCol w:w="2862"/>
      </w:tblGrid>
      <w:tr w:rsidR="00C10043" w:rsidRPr="00FB77B2" w:rsidTr="007120D1">
        <w:tc>
          <w:tcPr>
            <w:tcW w:w="6498" w:type="dxa"/>
            <w:tcBorders>
              <w:right w:val="single" w:sz="4" w:space="0" w:color="auto"/>
            </w:tcBorders>
          </w:tcPr>
          <w:p w:rsidR="00C10043" w:rsidRPr="00C10043" w:rsidRDefault="00C10043" w:rsidP="00DB1E0D">
            <w:pPr>
              <w:pStyle w:val="TableBody"/>
              <w:ind w:left="1440" w:hanging="288"/>
            </w:pPr>
            <w:r>
              <w:lastRenderedPageBreak/>
              <w:t>c.</w:t>
            </w:r>
            <w:r>
              <w:tab/>
              <w:t xml:space="preserve">A </w:t>
            </w:r>
            <w:r w:rsidRPr="00C10043">
              <w:t>manufacturer may recognize that a parts supplier lacks experienced management and</w:t>
            </w:r>
            <w:r>
              <w:t xml:space="preserve"> </w:t>
            </w:r>
            <w:r w:rsidRPr="00C10043">
              <w:t>could prosper wit</w:t>
            </w:r>
            <w:r>
              <w:t>h additional managerial support</w:t>
            </w:r>
          </w:p>
        </w:tc>
        <w:tc>
          <w:tcPr>
            <w:tcW w:w="2862" w:type="dxa"/>
            <w:tcBorders>
              <w:left w:val="single" w:sz="4" w:space="0" w:color="auto"/>
            </w:tcBorders>
          </w:tcPr>
          <w:p w:rsidR="00C10043" w:rsidRPr="007E6035" w:rsidRDefault="00C10043" w:rsidP="00741463">
            <w:pPr>
              <w:pStyle w:val="TableBody"/>
              <w:rPr>
                <w:szCs w:val="22"/>
              </w:rPr>
            </w:pPr>
          </w:p>
        </w:tc>
      </w:tr>
      <w:tr w:rsidR="00C10043" w:rsidRPr="00FB77B2" w:rsidTr="007120D1">
        <w:tc>
          <w:tcPr>
            <w:tcW w:w="6498" w:type="dxa"/>
            <w:tcBorders>
              <w:right w:val="single" w:sz="4" w:space="0" w:color="auto"/>
            </w:tcBorders>
          </w:tcPr>
          <w:p w:rsidR="00C10043" w:rsidRPr="00C10043" w:rsidRDefault="00084C3C" w:rsidP="00084C3C">
            <w:pPr>
              <w:pStyle w:val="TableBody"/>
              <w:ind w:left="1152" w:hanging="288"/>
            </w:pPr>
            <w:r>
              <w:t>2.</w:t>
            </w:r>
            <w:r>
              <w:tab/>
              <w:t>Equity method–</w:t>
            </w:r>
            <w:r w:rsidR="00C10043">
              <w:t>–</w:t>
            </w:r>
            <w:r>
              <w:t xml:space="preserve">used </w:t>
            </w:r>
            <w:r w:rsidR="00C10043" w:rsidRPr="00C10043">
              <w:t>when an investor can exert</w:t>
            </w:r>
            <w:r w:rsidR="00C10043">
              <w:t xml:space="preserve"> s</w:t>
            </w:r>
            <w:r w:rsidR="00C10043" w:rsidRPr="00C10043">
              <w:t>ignificant influence over an</w:t>
            </w:r>
            <w:r w:rsidR="00C10043">
              <w:t xml:space="preserve"> </w:t>
            </w:r>
            <w:r w:rsidR="00C10043" w:rsidRPr="00C10043">
              <w:t>affiliate; the method permits</w:t>
            </w:r>
            <w:r w:rsidR="00C10043">
              <w:t xml:space="preserve"> r</w:t>
            </w:r>
            <w:r w:rsidR="00C10043" w:rsidRPr="00C10043">
              <w:t>ecording the investor’s share</w:t>
            </w:r>
            <w:r w:rsidR="00C10043">
              <w:t xml:space="preserve"> </w:t>
            </w:r>
            <w:r w:rsidR="00C10043" w:rsidRPr="00C10043">
              <w:t>of the affiliate’s income</w:t>
            </w:r>
          </w:p>
        </w:tc>
        <w:tc>
          <w:tcPr>
            <w:tcW w:w="2862" w:type="dxa"/>
            <w:tcBorders>
              <w:left w:val="single" w:sz="4" w:space="0" w:color="auto"/>
            </w:tcBorders>
          </w:tcPr>
          <w:p w:rsidR="00C10043" w:rsidRPr="007E6035" w:rsidRDefault="00C10043" w:rsidP="00741463">
            <w:pPr>
              <w:pStyle w:val="TableBody"/>
              <w:rPr>
                <w:szCs w:val="22"/>
              </w:rPr>
            </w:pPr>
          </w:p>
        </w:tc>
      </w:tr>
      <w:tr w:rsidR="00C10043" w:rsidRPr="00FB77B2" w:rsidTr="007120D1">
        <w:tc>
          <w:tcPr>
            <w:tcW w:w="6498" w:type="dxa"/>
            <w:tcBorders>
              <w:right w:val="single" w:sz="4" w:space="0" w:color="auto"/>
            </w:tcBorders>
          </w:tcPr>
          <w:p w:rsidR="00C10043" w:rsidRPr="007E6035" w:rsidRDefault="00C10043" w:rsidP="00084C3C">
            <w:pPr>
              <w:pStyle w:val="TableBody"/>
              <w:ind w:left="1152" w:hanging="288"/>
              <w:rPr>
                <w:szCs w:val="22"/>
              </w:rPr>
            </w:pPr>
            <w:r>
              <w:t>3.</w:t>
            </w:r>
            <w:r>
              <w:tab/>
            </w:r>
            <w:r w:rsidRPr="00C10043">
              <w:t>Investments in</w:t>
            </w:r>
            <w:r>
              <w:t xml:space="preserve"> </w:t>
            </w:r>
            <w:r w:rsidRPr="00C10043">
              <w:t>affiliates or associated</w:t>
            </w:r>
            <w:r>
              <w:t xml:space="preserve"> </w:t>
            </w:r>
            <w:r w:rsidRPr="00C10043">
              <w:t>companies</w:t>
            </w:r>
            <w:r w:rsidR="00084C3C">
              <w:t>––i</w:t>
            </w:r>
            <w:r w:rsidRPr="00C10043">
              <w:t>nvestments</w:t>
            </w:r>
            <w:r>
              <w:t xml:space="preserve"> </w:t>
            </w:r>
            <w:r w:rsidRPr="00C10043">
              <w:t>in stock held for the purpose of</w:t>
            </w:r>
            <w:r>
              <w:t xml:space="preserve"> </w:t>
            </w:r>
            <w:r w:rsidRPr="00C10043">
              <w:t>influencing the operating and</w:t>
            </w:r>
            <w:r>
              <w:t xml:space="preserve"> </w:t>
            </w:r>
            <w:r w:rsidRPr="00C10043">
              <w:t>financing strategies of the entity</w:t>
            </w:r>
            <w:r>
              <w:t xml:space="preserve"> for the </w:t>
            </w:r>
            <w:r w:rsidRPr="00084C3C">
              <w:t>long term</w:t>
            </w:r>
          </w:p>
        </w:tc>
        <w:tc>
          <w:tcPr>
            <w:tcW w:w="2862" w:type="dxa"/>
            <w:tcBorders>
              <w:left w:val="single" w:sz="4" w:space="0" w:color="auto"/>
            </w:tcBorders>
          </w:tcPr>
          <w:p w:rsidR="00C10043" w:rsidRPr="007E6035" w:rsidRDefault="00C10043" w:rsidP="00741463">
            <w:pPr>
              <w:pStyle w:val="TableBody"/>
              <w:rPr>
                <w:szCs w:val="22"/>
              </w:rPr>
            </w:pPr>
          </w:p>
        </w:tc>
      </w:tr>
      <w:tr w:rsidR="00C10043" w:rsidRPr="00FB77B2" w:rsidTr="007120D1">
        <w:tc>
          <w:tcPr>
            <w:tcW w:w="6498" w:type="dxa"/>
            <w:tcBorders>
              <w:right w:val="single" w:sz="4" w:space="0" w:color="auto"/>
            </w:tcBorders>
          </w:tcPr>
          <w:p w:rsidR="00C10043" w:rsidRPr="0021740A" w:rsidRDefault="0021740A" w:rsidP="0021740A">
            <w:pPr>
              <w:pStyle w:val="TableBody"/>
              <w:ind w:left="1152" w:hanging="288"/>
            </w:pPr>
            <w:r w:rsidRPr="0021740A">
              <w:t>4.</w:t>
            </w:r>
            <w:r w:rsidRPr="0021740A">
              <w:tab/>
              <w:t>Under the equity method, the investor’s 20</w:t>
            </w:r>
            <w:r>
              <w:t>%</w:t>
            </w:r>
            <w:r w:rsidRPr="0021740A">
              <w:t xml:space="preserve"> to 50</w:t>
            </w:r>
            <w:r>
              <w:t>%</w:t>
            </w:r>
            <w:r w:rsidRPr="0021740A">
              <w:t xml:space="preserve"> ownership of a company presumes</w:t>
            </w:r>
            <w:r>
              <w:t xml:space="preserve"> </w:t>
            </w:r>
            <w:r w:rsidRPr="0021740A">
              <w:t>significant influence over the affiliate’s process of earning income</w:t>
            </w:r>
          </w:p>
        </w:tc>
        <w:tc>
          <w:tcPr>
            <w:tcW w:w="2862" w:type="dxa"/>
            <w:tcBorders>
              <w:left w:val="single" w:sz="4" w:space="0" w:color="auto"/>
            </w:tcBorders>
          </w:tcPr>
          <w:p w:rsidR="00C10043" w:rsidRPr="007E6035" w:rsidRDefault="00C10043" w:rsidP="00741463">
            <w:pPr>
              <w:pStyle w:val="TableBody"/>
              <w:rPr>
                <w:szCs w:val="22"/>
              </w:rPr>
            </w:pPr>
          </w:p>
        </w:tc>
      </w:tr>
      <w:tr w:rsidR="00C10043" w:rsidRPr="00FB77B2" w:rsidTr="007120D1">
        <w:tc>
          <w:tcPr>
            <w:tcW w:w="6498" w:type="dxa"/>
            <w:tcBorders>
              <w:right w:val="single" w:sz="4" w:space="0" w:color="auto"/>
            </w:tcBorders>
          </w:tcPr>
          <w:p w:rsidR="00C10043" w:rsidRPr="0021740A" w:rsidRDefault="0021740A" w:rsidP="0021740A">
            <w:pPr>
              <w:pStyle w:val="TableBody"/>
              <w:ind w:left="1440" w:hanging="288"/>
            </w:pPr>
            <w:r>
              <w:t>a</w:t>
            </w:r>
            <w:r w:rsidRPr="0021740A">
              <w:t>.</w:t>
            </w:r>
            <w:r>
              <w:tab/>
            </w:r>
            <w:r w:rsidRPr="0021740A">
              <w:t>As a consequence, the</w:t>
            </w:r>
            <w:r>
              <w:t xml:space="preserve"> </w:t>
            </w:r>
            <w:r w:rsidRPr="0021740A">
              <w:t>investor reports its portion of the affiliate’s net income as its income and increases the investment</w:t>
            </w:r>
            <w:r>
              <w:t xml:space="preserve"> </w:t>
            </w:r>
            <w:r w:rsidRPr="0021740A">
              <w:t>account by the same amount</w:t>
            </w:r>
          </w:p>
        </w:tc>
        <w:tc>
          <w:tcPr>
            <w:tcW w:w="2862" w:type="dxa"/>
            <w:tcBorders>
              <w:left w:val="single" w:sz="4" w:space="0" w:color="auto"/>
            </w:tcBorders>
          </w:tcPr>
          <w:p w:rsidR="00C10043" w:rsidRPr="007E6035" w:rsidRDefault="00C10043" w:rsidP="00741463">
            <w:pPr>
              <w:pStyle w:val="TableBody"/>
              <w:rPr>
                <w:szCs w:val="22"/>
              </w:rPr>
            </w:pPr>
          </w:p>
        </w:tc>
      </w:tr>
      <w:tr w:rsidR="00AA30AB" w:rsidRPr="00FB77B2" w:rsidTr="007120D1">
        <w:tc>
          <w:tcPr>
            <w:tcW w:w="6498" w:type="dxa"/>
            <w:tcBorders>
              <w:right w:val="single" w:sz="4" w:space="0" w:color="auto"/>
            </w:tcBorders>
          </w:tcPr>
          <w:p w:rsidR="00AA30AB" w:rsidRDefault="00AA30AB" w:rsidP="00AA30AB">
            <w:pPr>
              <w:pStyle w:val="TableBody"/>
              <w:ind w:left="1728" w:hanging="288"/>
            </w:pPr>
            <w:r>
              <w:t>i.</w:t>
            </w:r>
            <w:r>
              <w:tab/>
            </w:r>
            <w:r w:rsidRPr="00AA30AB">
              <w:t>If affiliates report positive results of operations for the year, the investor then records investment income equal to its percentage share of the affiliates’ net income and increases its asset account Investments in Affiliates (or Associated Companies)</w:t>
            </w:r>
          </w:p>
        </w:tc>
        <w:tc>
          <w:tcPr>
            <w:tcW w:w="2862" w:type="dxa"/>
            <w:tcBorders>
              <w:left w:val="single" w:sz="4" w:space="0" w:color="auto"/>
            </w:tcBorders>
          </w:tcPr>
          <w:p w:rsidR="00AA30AB" w:rsidRPr="007E6035" w:rsidRDefault="00AA30AB" w:rsidP="00741463">
            <w:pPr>
              <w:pStyle w:val="TableBody"/>
              <w:rPr>
                <w:szCs w:val="22"/>
              </w:rPr>
            </w:pPr>
          </w:p>
        </w:tc>
      </w:tr>
      <w:tr w:rsidR="00AA30AB" w:rsidRPr="00FB77B2" w:rsidTr="007120D1">
        <w:tc>
          <w:tcPr>
            <w:tcW w:w="6498" w:type="dxa"/>
            <w:tcBorders>
              <w:right w:val="single" w:sz="4" w:space="0" w:color="auto"/>
            </w:tcBorders>
          </w:tcPr>
          <w:p w:rsidR="00AA30AB" w:rsidRDefault="00AA30AB" w:rsidP="00AA30AB">
            <w:pPr>
              <w:pStyle w:val="TableBody"/>
              <w:ind w:left="1728" w:hanging="288"/>
            </w:pPr>
            <w:r>
              <w:t>ii.</w:t>
            </w:r>
            <w:r>
              <w:tab/>
            </w:r>
            <w:r w:rsidRPr="00AA30AB">
              <w:t>If the affiliates report net losses, the investor records the opposite effect.</w:t>
            </w:r>
          </w:p>
        </w:tc>
        <w:tc>
          <w:tcPr>
            <w:tcW w:w="2862" w:type="dxa"/>
            <w:tcBorders>
              <w:left w:val="single" w:sz="4" w:space="0" w:color="auto"/>
            </w:tcBorders>
          </w:tcPr>
          <w:p w:rsidR="00AA30AB" w:rsidRPr="007E6035" w:rsidRDefault="00AA30AB" w:rsidP="00741463">
            <w:pPr>
              <w:pStyle w:val="TableBody"/>
              <w:rPr>
                <w:szCs w:val="22"/>
              </w:rPr>
            </w:pPr>
          </w:p>
        </w:tc>
      </w:tr>
      <w:tr w:rsidR="00C10043" w:rsidRPr="00FB77B2" w:rsidTr="007120D1">
        <w:tc>
          <w:tcPr>
            <w:tcW w:w="6498" w:type="dxa"/>
            <w:tcBorders>
              <w:right w:val="single" w:sz="4" w:space="0" w:color="auto"/>
            </w:tcBorders>
          </w:tcPr>
          <w:p w:rsidR="00C10043" w:rsidRPr="0021740A" w:rsidRDefault="0021740A" w:rsidP="0021740A">
            <w:pPr>
              <w:pStyle w:val="TableBody"/>
              <w:ind w:left="1440" w:hanging="288"/>
            </w:pPr>
            <w:r w:rsidRPr="0021740A">
              <w:t>b.</w:t>
            </w:r>
            <w:r w:rsidRPr="0021740A">
              <w:tab/>
            </w:r>
            <w:r>
              <w:t>The</w:t>
            </w:r>
            <w:r w:rsidRPr="0021740A">
              <w:t xml:space="preserve"> receipt of dividends by the investor is treated</w:t>
            </w:r>
            <w:r>
              <w:t xml:space="preserve"> </w:t>
            </w:r>
            <w:r w:rsidRPr="0021740A">
              <w:t>as a reduction of the investment account</w:t>
            </w:r>
            <w:r>
              <w:t xml:space="preserve"> (</w:t>
            </w:r>
            <w:r w:rsidRPr="0021740A">
              <w:t>not revenue</w:t>
            </w:r>
            <w:r>
              <w:t>)</w:t>
            </w:r>
          </w:p>
        </w:tc>
        <w:tc>
          <w:tcPr>
            <w:tcW w:w="2862" w:type="dxa"/>
            <w:tcBorders>
              <w:left w:val="single" w:sz="4" w:space="0" w:color="auto"/>
            </w:tcBorders>
          </w:tcPr>
          <w:p w:rsidR="00C10043" w:rsidRPr="007E6035" w:rsidRDefault="00C10043" w:rsidP="00741463">
            <w:pPr>
              <w:pStyle w:val="TableBody"/>
              <w:rPr>
                <w:szCs w:val="22"/>
              </w:rPr>
            </w:pPr>
          </w:p>
        </w:tc>
      </w:tr>
      <w:tr w:rsidR="00AA30AB" w:rsidRPr="00FB77B2" w:rsidTr="007120D1">
        <w:tc>
          <w:tcPr>
            <w:tcW w:w="6498" w:type="dxa"/>
            <w:tcBorders>
              <w:right w:val="single" w:sz="4" w:space="0" w:color="auto"/>
            </w:tcBorders>
          </w:tcPr>
          <w:p w:rsidR="00AA30AB" w:rsidRDefault="00AA30AB" w:rsidP="00F62AE1">
            <w:pPr>
              <w:pStyle w:val="TableBody"/>
              <w:ind w:left="1728" w:hanging="288"/>
            </w:pPr>
            <w:r>
              <w:t>i.</w:t>
            </w:r>
            <w:r>
              <w:tab/>
            </w:r>
            <w:r w:rsidRPr="00AA30AB">
              <w:t>If affiliates declare and pay dividends during the year (a financing decision), the investor reduces its investment account and increases cash when it receives its share of the dividends</w:t>
            </w:r>
          </w:p>
        </w:tc>
        <w:tc>
          <w:tcPr>
            <w:tcW w:w="2862" w:type="dxa"/>
            <w:tcBorders>
              <w:left w:val="single" w:sz="4" w:space="0" w:color="auto"/>
            </w:tcBorders>
          </w:tcPr>
          <w:p w:rsidR="00AA30AB" w:rsidRPr="007E6035" w:rsidRDefault="00AA30AB" w:rsidP="00741463">
            <w:pPr>
              <w:pStyle w:val="TableBody"/>
              <w:rPr>
                <w:szCs w:val="22"/>
              </w:rPr>
            </w:pPr>
          </w:p>
        </w:tc>
      </w:tr>
      <w:tr w:rsidR="00AA30AB" w:rsidRPr="00FB77B2" w:rsidTr="007120D1">
        <w:tc>
          <w:tcPr>
            <w:tcW w:w="6498" w:type="dxa"/>
            <w:tcBorders>
              <w:right w:val="single" w:sz="4" w:space="0" w:color="auto"/>
            </w:tcBorders>
          </w:tcPr>
          <w:p w:rsidR="00AA30AB" w:rsidRPr="0021740A" w:rsidRDefault="00AA30AB" w:rsidP="0021740A">
            <w:pPr>
              <w:pStyle w:val="TableBody"/>
              <w:ind w:left="1152" w:hanging="288"/>
            </w:pPr>
            <w:r>
              <w:br w:type="page"/>
            </w:r>
            <w:r w:rsidRPr="0021740A">
              <w:t>5.</w:t>
            </w:r>
            <w:r w:rsidRPr="0021740A">
              <w:tab/>
            </w:r>
            <w:r>
              <w:t>Summary:</w:t>
            </w:r>
          </w:p>
        </w:tc>
        <w:tc>
          <w:tcPr>
            <w:tcW w:w="2862" w:type="dxa"/>
            <w:tcBorders>
              <w:left w:val="single" w:sz="4" w:space="0" w:color="auto"/>
            </w:tcBorders>
          </w:tcPr>
          <w:p w:rsidR="00AA30AB" w:rsidRPr="007E6035" w:rsidRDefault="00AA30AB" w:rsidP="00741463">
            <w:pPr>
              <w:pStyle w:val="TableBody"/>
              <w:rPr>
                <w:szCs w:val="22"/>
              </w:rPr>
            </w:pPr>
          </w:p>
        </w:tc>
      </w:tr>
      <w:tr w:rsidR="00AA30AB" w:rsidRPr="00FB77B2" w:rsidTr="007120D1">
        <w:tc>
          <w:tcPr>
            <w:tcW w:w="6498" w:type="dxa"/>
            <w:tcBorders>
              <w:right w:val="single" w:sz="4" w:space="0" w:color="auto"/>
            </w:tcBorders>
          </w:tcPr>
          <w:tbl>
            <w:tblPr>
              <w:tblW w:w="6336" w:type="dxa"/>
              <w:tblLayout w:type="fixed"/>
              <w:tblLook w:val="04A0" w:firstRow="1" w:lastRow="0" w:firstColumn="1" w:lastColumn="0" w:noHBand="0" w:noVBand="1"/>
            </w:tblPr>
            <w:tblGrid>
              <w:gridCol w:w="1080"/>
              <w:gridCol w:w="2664"/>
              <w:gridCol w:w="2592"/>
            </w:tblGrid>
            <w:tr w:rsidR="00AA30AB" w:rsidRPr="003A0DC7" w:rsidTr="003A0DC7">
              <w:tc>
                <w:tcPr>
                  <w:tcW w:w="1080" w:type="dxa"/>
                </w:tcPr>
                <w:p w:rsidR="00AA30AB" w:rsidRPr="003A0DC7" w:rsidRDefault="00AA30AB" w:rsidP="00741463">
                  <w:pPr>
                    <w:pStyle w:val="TableBody"/>
                    <w:rPr>
                      <w:szCs w:val="22"/>
                    </w:rPr>
                  </w:pPr>
                </w:p>
              </w:tc>
              <w:tc>
                <w:tcPr>
                  <w:tcW w:w="5256" w:type="dxa"/>
                  <w:gridSpan w:val="2"/>
                  <w:tcBorders>
                    <w:bottom w:val="single" w:sz="4" w:space="0" w:color="auto"/>
                  </w:tcBorders>
                </w:tcPr>
                <w:p w:rsidR="00AA30AB" w:rsidRPr="003A0DC7" w:rsidRDefault="00AA30AB" w:rsidP="003A0DC7">
                  <w:pPr>
                    <w:pStyle w:val="TableBody"/>
                    <w:jc w:val="center"/>
                    <w:rPr>
                      <w:szCs w:val="22"/>
                    </w:rPr>
                  </w:pPr>
                  <w:r w:rsidRPr="0021740A">
                    <w:t>Investments in Affiliates (A)</w:t>
                  </w:r>
                </w:p>
              </w:tc>
            </w:tr>
            <w:tr w:rsidR="00AA30AB" w:rsidRPr="003A0DC7" w:rsidTr="003A0DC7">
              <w:tc>
                <w:tcPr>
                  <w:tcW w:w="1080" w:type="dxa"/>
                </w:tcPr>
                <w:p w:rsidR="00AA30AB" w:rsidRPr="003A0DC7" w:rsidRDefault="00AA30AB" w:rsidP="00741463">
                  <w:pPr>
                    <w:pStyle w:val="TableBody"/>
                    <w:rPr>
                      <w:szCs w:val="22"/>
                    </w:rPr>
                  </w:pPr>
                </w:p>
              </w:tc>
              <w:tc>
                <w:tcPr>
                  <w:tcW w:w="2664" w:type="dxa"/>
                  <w:tcBorders>
                    <w:top w:val="single" w:sz="4" w:space="0" w:color="auto"/>
                    <w:right w:val="single" w:sz="4" w:space="0" w:color="auto"/>
                  </w:tcBorders>
                </w:tcPr>
                <w:p w:rsidR="00AA30AB" w:rsidRPr="00DB1E0D" w:rsidRDefault="00AA30AB" w:rsidP="003A0DC7">
                  <w:pPr>
                    <w:autoSpaceDE w:val="0"/>
                    <w:autoSpaceDN w:val="0"/>
                    <w:adjustRightInd w:val="0"/>
                  </w:pPr>
                  <w:r w:rsidRPr="00DB1E0D">
                    <w:t>Beginning balance</w:t>
                  </w:r>
                </w:p>
              </w:tc>
              <w:tc>
                <w:tcPr>
                  <w:tcW w:w="2592" w:type="dxa"/>
                  <w:tcBorders>
                    <w:top w:val="single" w:sz="4" w:space="0" w:color="auto"/>
                    <w:left w:val="single" w:sz="4" w:space="0" w:color="auto"/>
                  </w:tcBorders>
                </w:tcPr>
                <w:p w:rsidR="00AA30AB" w:rsidRPr="003A0DC7" w:rsidRDefault="00AA30AB" w:rsidP="00741463">
                  <w:pPr>
                    <w:pStyle w:val="TableBody"/>
                    <w:rPr>
                      <w:szCs w:val="22"/>
                    </w:rPr>
                  </w:pPr>
                </w:p>
              </w:tc>
            </w:tr>
            <w:tr w:rsidR="00AA30AB" w:rsidRPr="003A0DC7" w:rsidTr="003A0DC7">
              <w:tc>
                <w:tcPr>
                  <w:tcW w:w="1080" w:type="dxa"/>
                </w:tcPr>
                <w:p w:rsidR="00AA30AB" w:rsidRPr="003A0DC7" w:rsidRDefault="00AA30AB" w:rsidP="00741463">
                  <w:pPr>
                    <w:pStyle w:val="TableBody"/>
                    <w:rPr>
                      <w:szCs w:val="22"/>
                    </w:rPr>
                  </w:pPr>
                </w:p>
              </w:tc>
              <w:tc>
                <w:tcPr>
                  <w:tcW w:w="2664" w:type="dxa"/>
                  <w:tcBorders>
                    <w:right w:val="single" w:sz="4" w:space="0" w:color="auto"/>
                  </w:tcBorders>
                </w:tcPr>
                <w:p w:rsidR="00AA30AB" w:rsidRPr="00DB1E0D" w:rsidRDefault="00AA30AB" w:rsidP="00741463">
                  <w:pPr>
                    <w:pStyle w:val="TableBody"/>
                  </w:pPr>
                  <w:r w:rsidRPr="00DB1E0D">
                    <w:t>Purchases</w:t>
                  </w:r>
                </w:p>
              </w:tc>
              <w:tc>
                <w:tcPr>
                  <w:tcW w:w="2592" w:type="dxa"/>
                  <w:tcBorders>
                    <w:left w:val="single" w:sz="4" w:space="0" w:color="auto"/>
                  </w:tcBorders>
                </w:tcPr>
                <w:p w:rsidR="00AA30AB" w:rsidRPr="00DB1E0D" w:rsidRDefault="00AA30AB" w:rsidP="003A0DC7">
                  <w:pPr>
                    <w:autoSpaceDE w:val="0"/>
                    <w:autoSpaceDN w:val="0"/>
                    <w:adjustRightInd w:val="0"/>
                  </w:pPr>
                  <w:r w:rsidRPr="00DB1E0D">
                    <w:t>Sales</w:t>
                  </w:r>
                </w:p>
              </w:tc>
            </w:tr>
            <w:tr w:rsidR="00AA30AB" w:rsidRPr="003A0DC7" w:rsidTr="003A0DC7">
              <w:tc>
                <w:tcPr>
                  <w:tcW w:w="1080" w:type="dxa"/>
                </w:tcPr>
                <w:p w:rsidR="00AA30AB" w:rsidRPr="003A0DC7" w:rsidRDefault="00AA30AB" w:rsidP="00741463">
                  <w:pPr>
                    <w:pStyle w:val="TableBody"/>
                    <w:rPr>
                      <w:szCs w:val="22"/>
                    </w:rPr>
                  </w:pPr>
                </w:p>
              </w:tc>
              <w:tc>
                <w:tcPr>
                  <w:tcW w:w="2664" w:type="dxa"/>
                  <w:tcBorders>
                    <w:right w:val="single" w:sz="4" w:space="0" w:color="auto"/>
                  </w:tcBorders>
                </w:tcPr>
                <w:p w:rsidR="00AA30AB" w:rsidRPr="00DB1E0D" w:rsidRDefault="00AA30AB" w:rsidP="003A0DC7">
                  <w:pPr>
                    <w:autoSpaceDE w:val="0"/>
                    <w:autoSpaceDN w:val="0"/>
                    <w:adjustRightInd w:val="0"/>
                    <w:ind w:left="144" w:hanging="144"/>
                  </w:pPr>
                  <w:r w:rsidRPr="00DB1E0D">
                    <w:t xml:space="preserve">Company’s % share of affiliates’ net income (credit Equity in Affiliate Earnings [increase </w:t>
                  </w:r>
                  <w:r>
                    <w:t>i</w:t>
                  </w:r>
                  <w:r w:rsidRPr="00DB1E0D">
                    <w:t>ncome])</w:t>
                  </w:r>
                </w:p>
              </w:tc>
              <w:tc>
                <w:tcPr>
                  <w:tcW w:w="2592" w:type="dxa"/>
                  <w:tcBorders>
                    <w:left w:val="single" w:sz="4" w:space="0" w:color="auto"/>
                  </w:tcBorders>
                </w:tcPr>
                <w:p w:rsidR="00AA30AB" w:rsidRPr="00DB1E0D" w:rsidRDefault="00AA30AB" w:rsidP="003A0DC7">
                  <w:pPr>
                    <w:autoSpaceDE w:val="0"/>
                    <w:autoSpaceDN w:val="0"/>
                    <w:adjustRightInd w:val="0"/>
                    <w:ind w:left="144" w:hanging="144"/>
                  </w:pPr>
                  <w:r w:rsidRPr="00DB1E0D">
                    <w:t>Company’s % share of affiliates’ net losses</w:t>
                  </w:r>
                  <w:r>
                    <w:t xml:space="preserve"> </w:t>
                  </w:r>
                  <w:r w:rsidRPr="00DB1E0D">
                    <w:t>(debit Equity in Affiliate Losses [decrease income]</w:t>
                  </w:r>
                </w:p>
              </w:tc>
            </w:tr>
            <w:tr w:rsidR="00AA30AB" w:rsidRPr="003A0DC7" w:rsidTr="00AA30AB">
              <w:tc>
                <w:tcPr>
                  <w:tcW w:w="1080" w:type="dxa"/>
                </w:tcPr>
                <w:p w:rsidR="00AA30AB" w:rsidRPr="003A0DC7" w:rsidRDefault="00AA30AB" w:rsidP="00741463">
                  <w:pPr>
                    <w:pStyle w:val="TableBody"/>
                    <w:rPr>
                      <w:szCs w:val="22"/>
                    </w:rPr>
                  </w:pPr>
                </w:p>
              </w:tc>
              <w:tc>
                <w:tcPr>
                  <w:tcW w:w="2664" w:type="dxa"/>
                  <w:tcBorders>
                    <w:bottom w:val="single" w:sz="4" w:space="0" w:color="auto"/>
                    <w:right w:val="single" w:sz="4" w:space="0" w:color="auto"/>
                  </w:tcBorders>
                </w:tcPr>
                <w:p w:rsidR="00AA30AB" w:rsidRPr="00DB1E0D" w:rsidRDefault="00AA30AB" w:rsidP="003A0DC7">
                  <w:pPr>
                    <w:autoSpaceDE w:val="0"/>
                    <w:autoSpaceDN w:val="0"/>
                    <w:adjustRightInd w:val="0"/>
                  </w:pPr>
                </w:p>
              </w:tc>
              <w:tc>
                <w:tcPr>
                  <w:tcW w:w="2592" w:type="dxa"/>
                  <w:tcBorders>
                    <w:left w:val="single" w:sz="4" w:space="0" w:color="auto"/>
                  </w:tcBorders>
                </w:tcPr>
                <w:p w:rsidR="00AA30AB" w:rsidRPr="00DB1E0D" w:rsidRDefault="00AA30AB" w:rsidP="003A0DC7">
                  <w:pPr>
                    <w:autoSpaceDE w:val="0"/>
                    <w:autoSpaceDN w:val="0"/>
                    <w:adjustRightInd w:val="0"/>
                    <w:ind w:left="144" w:hanging="144"/>
                  </w:pPr>
                  <w:r w:rsidRPr="00DB1E0D">
                    <w:t>Company’s % share of affiliates’ dividends</w:t>
                  </w:r>
                  <w:r>
                    <w:t xml:space="preserve"> </w:t>
                  </w:r>
                  <w:r w:rsidRPr="00DB1E0D">
                    <w:t>declared for the period (debit Cash)</w:t>
                  </w:r>
                </w:p>
              </w:tc>
            </w:tr>
            <w:tr w:rsidR="00AA30AB" w:rsidRPr="003A0DC7" w:rsidTr="00AA30AB">
              <w:tc>
                <w:tcPr>
                  <w:tcW w:w="1080" w:type="dxa"/>
                </w:tcPr>
                <w:p w:rsidR="00AA30AB" w:rsidRPr="003A0DC7" w:rsidRDefault="00AA30AB" w:rsidP="00741463">
                  <w:pPr>
                    <w:pStyle w:val="TableBody"/>
                    <w:rPr>
                      <w:szCs w:val="22"/>
                    </w:rPr>
                  </w:pPr>
                </w:p>
              </w:tc>
              <w:tc>
                <w:tcPr>
                  <w:tcW w:w="2664" w:type="dxa"/>
                  <w:tcBorders>
                    <w:top w:val="single" w:sz="4" w:space="0" w:color="auto"/>
                    <w:bottom w:val="double" w:sz="4" w:space="0" w:color="auto"/>
                    <w:right w:val="single" w:sz="4" w:space="0" w:color="auto"/>
                  </w:tcBorders>
                </w:tcPr>
                <w:p w:rsidR="00AA30AB" w:rsidRPr="00DB1E0D" w:rsidRDefault="00AA30AB" w:rsidP="003A0DC7">
                  <w:pPr>
                    <w:autoSpaceDE w:val="0"/>
                    <w:autoSpaceDN w:val="0"/>
                    <w:adjustRightInd w:val="0"/>
                  </w:pPr>
                  <w:r w:rsidRPr="00DB1E0D">
                    <w:t>Ending balance</w:t>
                  </w:r>
                </w:p>
              </w:tc>
              <w:tc>
                <w:tcPr>
                  <w:tcW w:w="2592" w:type="dxa"/>
                  <w:tcBorders>
                    <w:left w:val="single" w:sz="4" w:space="0" w:color="auto"/>
                  </w:tcBorders>
                </w:tcPr>
                <w:p w:rsidR="00AA30AB" w:rsidRPr="003A0DC7" w:rsidRDefault="00AA30AB" w:rsidP="00741463">
                  <w:pPr>
                    <w:pStyle w:val="TableBody"/>
                    <w:rPr>
                      <w:szCs w:val="22"/>
                    </w:rPr>
                  </w:pPr>
                </w:p>
              </w:tc>
            </w:tr>
            <w:tr w:rsidR="00AA30AB" w:rsidRPr="003A0DC7" w:rsidTr="00AA30AB">
              <w:tc>
                <w:tcPr>
                  <w:tcW w:w="1080" w:type="dxa"/>
                </w:tcPr>
                <w:p w:rsidR="00AA30AB" w:rsidRPr="003A0DC7" w:rsidRDefault="00AA30AB" w:rsidP="00741463">
                  <w:pPr>
                    <w:pStyle w:val="TableBody"/>
                    <w:rPr>
                      <w:szCs w:val="22"/>
                    </w:rPr>
                  </w:pPr>
                </w:p>
              </w:tc>
              <w:tc>
                <w:tcPr>
                  <w:tcW w:w="2664" w:type="dxa"/>
                  <w:tcBorders>
                    <w:top w:val="double" w:sz="4" w:space="0" w:color="auto"/>
                  </w:tcBorders>
                </w:tcPr>
                <w:p w:rsidR="00AA30AB" w:rsidRPr="00DB1E0D" w:rsidRDefault="00AA30AB" w:rsidP="003A0DC7">
                  <w:pPr>
                    <w:autoSpaceDE w:val="0"/>
                    <w:autoSpaceDN w:val="0"/>
                    <w:adjustRightInd w:val="0"/>
                  </w:pPr>
                </w:p>
              </w:tc>
              <w:tc>
                <w:tcPr>
                  <w:tcW w:w="2592" w:type="dxa"/>
                  <w:tcBorders>
                    <w:left w:val="nil"/>
                  </w:tcBorders>
                </w:tcPr>
                <w:p w:rsidR="00AA30AB" w:rsidRPr="003A0DC7" w:rsidRDefault="00AA30AB" w:rsidP="00741463">
                  <w:pPr>
                    <w:pStyle w:val="TableBody"/>
                    <w:rPr>
                      <w:szCs w:val="22"/>
                    </w:rPr>
                  </w:pPr>
                </w:p>
              </w:tc>
            </w:tr>
          </w:tbl>
          <w:p w:rsidR="00AA30AB" w:rsidRPr="007E6035" w:rsidRDefault="00AA30AB" w:rsidP="00741463">
            <w:pPr>
              <w:pStyle w:val="TableBody"/>
              <w:rPr>
                <w:szCs w:val="22"/>
              </w:rPr>
            </w:pPr>
          </w:p>
        </w:tc>
        <w:tc>
          <w:tcPr>
            <w:tcW w:w="2862" w:type="dxa"/>
            <w:tcBorders>
              <w:left w:val="single" w:sz="4" w:space="0" w:color="auto"/>
            </w:tcBorders>
          </w:tcPr>
          <w:p w:rsidR="00AA30AB" w:rsidRPr="007E6035" w:rsidRDefault="00AA30AB" w:rsidP="00741463">
            <w:pPr>
              <w:pStyle w:val="TableBody"/>
              <w:rPr>
                <w:szCs w:val="22"/>
              </w:rPr>
            </w:pPr>
          </w:p>
        </w:tc>
      </w:tr>
    </w:tbl>
    <w:p w:rsidR="00AA30AB" w:rsidRDefault="00AA30AB">
      <w:r>
        <w:br w:type="page"/>
      </w:r>
    </w:p>
    <w:tbl>
      <w:tblPr>
        <w:tblW w:w="0" w:type="auto"/>
        <w:tblLayout w:type="fixed"/>
        <w:tblLook w:val="01E0" w:firstRow="1" w:lastRow="1" w:firstColumn="1" w:lastColumn="1" w:noHBand="0" w:noVBand="0"/>
      </w:tblPr>
      <w:tblGrid>
        <w:gridCol w:w="6498"/>
        <w:gridCol w:w="2862"/>
      </w:tblGrid>
      <w:tr w:rsidR="00AA30AB" w:rsidRPr="00FB77B2" w:rsidTr="007120D1">
        <w:tc>
          <w:tcPr>
            <w:tcW w:w="6498" w:type="dxa"/>
            <w:tcBorders>
              <w:right w:val="single" w:sz="4" w:space="0" w:color="auto"/>
            </w:tcBorders>
          </w:tcPr>
          <w:p w:rsidR="00AA30AB" w:rsidRPr="0021740A" w:rsidRDefault="00AA30AB" w:rsidP="00DB1E0D">
            <w:pPr>
              <w:pStyle w:val="TableBody"/>
              <w:ind w:left="1152" w:hanging="288"/>
            </w:pPr>
            <w:r>
              <w:lastRenderedPageBreak/>
              <w:t>6</w:t>
            </w:r>
            <w:r w:rsidRPr="0021740A">
              <w:t>.</w:t>
            </w:r>
            <w:r w:rsidRPr="0021740A">
              <w:tab/>
            </w:r>
            <w:r>
              <w:t>Purchase of Stock</w:t>
            </w:r>
          </w:p>
        </w:tc>
        <w:tc>
          <w:tcPr>
            <w:tcW w:w="2862" w:type="dxa"/>
            <w:tcBorders>
              <w:left w:val="single" w:sz="4" w:space="0" w:color="auto"/>
            </w:tcBorders>
          </w:tcPr>
          <w:p w:rsidR="00AA30AB" w:rsidRPr="007E6035" w:rsidRDefault="00AA30AB" w:rsidP="00741463">
            <w:pPr>
              <w:pStyle w:val="TableBody"/>
              <w:rPr>
                <w:szCs w:val="22"/>
              </w:rPr>
            </w:pPr>
          </w:p>
        </w:tc>
      </w:tr>
      <w:tr w:rsidR="00AA30AB" w:rsidRPr="00FB77B2" w:rsidTr="007120D1">
        <w:tc>
          <w:tcPr>
            <w:tcW w:w="6498" w:type="dxa"/>
            <w:tcBorders>
              <w:right w:val="single" w:sz="4" w:space="0" w:color="auto"/>
            </w:tcBorders>
          </w:tcPr>
          <w:p w:rsidR="00AA30AB" w:rsidRDefault="008E0C4D" w:rsidP="0075409C">
            <w:pPr>
              <w:pStyle w:val="TableBody"/>
              <w:ind w:left="1152"/>
            </w:pPr>
            <w:r>
              <w:t>At</w:t>
            </w:r>
            <w:r w:rsidRPr="008E0C4D">
              <w:t xml:space="preserve"> the beginning of 2015, Graham Holdings had no long-term investments in companies over which it exerted significant influence. In 2015,</w:t>
            </w:r>
            <w:r w:rsidR="00AA30AB" w:rsidRPr="001E7BD9">
              <w:t xml:space="preserve">, </w:t>
            </w:r>
            <w:r w:rsidR="00AA30AB">
              <w:t>Graham Holdings</w:t>
            </w:r>
            <w:r w:rsidR="00AA30AB" w:rsidRPr="001E7BD9">
              <w:t xml:space="preserve"> purchased 40,000 shares of the outstanding voting common stock of INews for $400,000; </w:t>
            </w:r>
            <w:r w:rsidR="00AA30AB">
              <w:t>Graham Holdings</w:t>
            </w:r>
            <w:r w:rsidR="00AA30AB" w:rsidRPr="001E7BD9">
              <w:t xml:space="preserve"> acquired 40% and was presumed to have significant influence </w:t>
            </w:r>
          </w:p>
        </w:tc>
        <w:tc>
          <w:tcPr>
            <w:tcW w:w="2862" w:type="dxa"/>
            <w:tcBorders>
              <w:left w:val="single" w:sz="4" w:space="0" w:color="auto"/>
            </w:tcBorders>
          </w:tcPr>
          <w:p w:rsidR="00AA30AB" w:rsidRPr="007E6035" w:rsidRDefault="00AA30AB" w:rsidP="00741463">
            <w:pPr>
              <w:pStyle w:val="TableBody"/>
              <w:rPr>
                <w:szCs w:val="22"/>
              </w:rPr>
            </w:pPr>
          </w:p>
        </w:tc>
      </w:tr>
      <w:tr w:rsidR="00AA30AB" w:rsidRPr="00FB77B2" w:rsidTr="007120D1">
        <w:tc>
          <w:tcPr>
            <w:tcW w:w="6498" w:type="dxa"/>
            <w:tcBorders>
              <w:right w:val="single" w:sz="4" w:space="0" w:color="auto"/>
            </w:tcBorders>
          </w:tcPr>
          <w:tbl>
            <w:tblPr>
              <w:tblW w:w="5209" w:type="dxa"/>
              <w:tblInd w:w="1051" w:type="dxa"/>
              <w:tblLayout w:type="fixed"/>
              <w:tblLook w:val="04A0" w:firstRow="1" w:lastRow="0" w:firstColumn="1" w:lastColumn="0" w:noHBand="0" w:noVBand="1"/>
            </w:tblPr>
            <w:tblGrid>
              <w:gridCol w:w="3193"/>
              <w:gridCol w:w="1008"/>
              <w:gridCol w:w="1008"/>
            </w:tblGrid>
            <w:tr w:rsidR="00AA30AB" w:rsidTr="0075409C">
              <w:tc>
                <w:tcPr>
                  <w:tcW w:w="3193" w:type="dxa"/>
                </w:tcPr>
                <w:p w:rsidR="00AA30AB" w:rsidRDefault="00AA30AB" w:rsidP="001E7BD9">
                  <w:pPr>
                    <w:pStyle w:val="TableBody"/>
                  </w:pPr>
                  <w:r w:rsidRPr="002C6832">
                    <w:t xml:space="preserve">dr </w:t>
                  </w:r>
                  <w:r>
                    <w:t>Investments in Affiliates (+A)</w:t>
                  </w:r>
                </w:p>
              </w:tc>
              <w:tc>
                <w:tcPr>
                  <w:tcW w:w="1008" w:type="dxa"/>
                </w:tcPr>
                <w:p w:rsidR="00AA30AB" w:rsidRDefault="00AA30AB" w:rsidP="0075409C">
                  <w:pPr>
                    <w:pStyle w:val="TableBody"/>
                    <w:jc w:val="right"/>
                  </w:pPr>
                  <w:r>
                    <w:t>400,000</w:t>
                  </w:r>
                </w:p>
              </w:tc>
              <w:tc>
                <w:tcPr>
                  <w:tcW w:w="1008" w:type="dxa"/>
                </w:tcPr>
                <w:p w:rsidR="00AA30AB" w:rsidRDefault="00AA30AB" w:rsidP="003A0DC7">
                  <w:pPr>
                    <w:pStyle w:val="TableBody"/>
                    <w:jc w:val="right"/>
                  </w:pPr>
                </w:p>
              </w:tc>
            </w:tr>
            <w:tr w:rsidR="00AA30AB" w:rsidTr="0075409C">
              <w:tc>
                <w:tcPr>
                  <w:tcW w:w="3193" w:type="dxa"/>
                </w:tcPr>
                <w:p w:rsidR="00AA30AB" w:rsidRDefault="00AA30AB" w:rsidP="001E7BD9">
                  <w:pPr>
                    <w:pStyle w:val="TableBody"/>
                  </w:pPr>
                  <w:r>
                    <w:t xml:space="preserve">  cr Cash (–A)</w:t>
                  </w:r>
                </w:p>
              </w:tc>
              <w:tc>
                <w:tcPr>
                  <w:tcW w:w="1008" w:type="dxa"/>
                </w:tcPr>
                <w:p w:rsidR="00AA30AB" w:rsidRDefault="00AA30AB" w:rsidP="003A0DC7">
                  <w:pPr>
                    <w:pStyle w:val="TableBody"/>
                    <w:jc w:val="right"/>
                  </w:pPr>
                </w:p>
              </w:tc>
              <w:tc>
                <w:tcPr>
                  <w:tcW w:w="1008" w:type="dxa"/>
                </w:tcPr>
                <w:p w:rsidR="00AA30AB" w:rsidRDefault="00AA30AB" w:rsidP="001E7BD9">
                  <w:pPr>
                    <w:pStyle w:val="TableBody"/>
                    <w:jc w:val="right"/>
                  </w:pPr>
                  <w:r>
                    <w:t>400,000</w:t>
                  </w:r>
                </w:p>
              </w:tc>
            </w:tr>
          </w:tbl>
          <w:p w:rsidR="00AA30AB" w:rsidRDefault="00AA30AB" w:rsidP="003A0DC7">
            <w:pPr>
              <w:pStyle w:val="TableBody"/>
              <w:ind w:left="576"/>
            </w:pPr>
          </w:p>
        </w:tc>
        <w:tc>
          <w:tcPr>
            <w:tcW w:w="2862" w:type="dxa"/>
            <w:tcBorders>
              <w:left w:val="single" w:sz="4" w:space="0" w:color="auto"/>
            </w:tcBorders>
          </w:tcPr>
          <w:p w:rsidR="00AA30AB" w:rsidRPr="007E6035" w:rsidRDefault="00AA30AB" w:rsidP="00741463">
            <w:pPr>
              <w:pStyle w:val="TableBody"/>
              <w:rPr>
                <w:szCs w:val="22"/>
              </w:rPr>
            </w:pPr>
          </w:p>
        </w:tc>
      </w:tr>
      <w:tr w:rsidR="00AA30AB" w:rsidRPr="00FB77B2" w:rsidTr="007120D1">
        <w:tc>
          <w:tcPr>
            <w:tcW w:w="6498" w:type="dxa"/>
            <w:tcBorders>
              <w:right w:val="single" w:sz="4" w:space="0" w:color="auto"/>
            </w:tcBorders>
          </w:tcPr>
          <w:p w:rsidR="00AA30AB" w:rsidRDefault="00AA30AB" w:rsidP="0075409C">
            <w:pPr>
              <w:pStyle w:val="TableBody"/>
              <w:ind w:left="1152" w:hanging="288"/>
            </w:pPr>
            <w:r>
              <w:tab/>
              <w:t>Assets = Liabilities + Stockholders’ Equity</w:t>
            </w:r>
            <w:r>
              <w:br/>
              <w:t>Investments in Affiliates (A) +400,000 + Cash (A)</w:t>
            </w:r>
            <w:r>
              <w:br/>
              <w:t>–400,000 = No change</w:t>
            </w:r>
          </w:p>
        </w:tc>
        <w:tc>
          <w:tcPr>
            <w:tcW w:w="2862" w:type="dxa"/>
            <w:tcBorders>
              <w:left w:val="single" w:sz="4" w:space="0" w:color="auto"/>
            </w:tcBorders>
          </w:tcPr>
          <w:p w:rsidR="00AA30AB" w:rsidRPr="007E6035" w:rsidRDefault="00AA30AB" w:rsidP="00741463">
            <w:pPr>
              <w:pStyle w:val="TableBody"/>
              <w:rPr>
                <w:szCs w:val="22"/>
              </w:rPr>
            </w:pPr>
          </w:p>
        </w:tc>
      </w:tr>
      <w:tr w:rsidR="00AA30AB" w:rsidRPr="00FB77B2" w:rsidTr="007120D1">
        <w:tc>
          <w:tcPr>
            <w:tcW w:w="6498" w:type="dxa"/>
            <w:tcBorders>
              <w:right w:val="single" w:sz="4" w:space="0" w:color="auto"/>
            </w:tcBorders>
          </w:tcPr>
          <w:p w:rsidR="00AA30AB" w:rsidRPr="001E7BD9" w:rsidRDefault="00AA30AB" w:rsidP="003A0DC7">
            <w:pPr>
              <w:pStyle w:val="TableBody"/>
              <w:ind w:left="1152" w:hanging="288"/>
            </w:pPr>
            <w:r w:rsidRPr="001E7BD9">
              <w:t>7.</w:t>
            </w:r>
            <w:r w:rsidRPr="001E7BD9">
              <w:tab/>
              <w:t>Earnings of Affiliates</w:t>
            </w:r>
          </w:p>
        </w:tc>
        <w:tc>
          <w:tcPr>
            <w:tcW w:w="2862" w:type="dxa"/>
            <w:tcBorders>
              <w:left w:val="single" w:sz="4" w:space="0" w:color="auto"/>
            </w:tcBorders>
          </w:tcPr>
          <w:p w:rsidR="00AA30AB" w:rsidRPr="007E6035" w:rsidRDefault="00AA30AB" w:rsidP="00741463">
            <w:pPr>
              <w:pStyle w:val="TableBody"/>
              <w:rPr>
                <w:szCs w:val="22"/>
              </w:rPr>
            </w:pPr>
          </w:p>
        </w:tc>
      </w:tr>
      <w:tr w:rsidR="00AA30AB" w:rsidRPr="00FB77B2" w:rsidTr="007120D1">
        <w:tc>
          <w:tcPr>
            <w:tcW w:w="6498" w:type="dxa"/>
            <w:tcBorders>
              <w:right w:val="single" w:sz="4" w:space="0" w:color="auto"/>
            </w:tcBorders>
          </w:tcPr>
          <w:p w:rsidR="00AA30AB" w:rsidRDefault="00AA30AB" w:rsidP="0075409C">
            <w:pPr>
              <w:pStyle w:val="TableBody"/>
              <w:ind w:left="1152"/>
            </w:pPr>
            <w:r w:rsidRPr="0075409C">
              <w:t xml:space="preserve">During </w:t>
            </w:r>
            <w:r w:rsidR="008E0C4D">
              <w:t>2015</w:t>
            </w:r>
            <w:r w:rsidRPr="0075409C">
              <w:t>, INews reported a net income of $500,000 for the year</w:t>
            </w:r>
            <w:r w:rsidR="008E0C4D">
              <w:t xml:space="preserve">; </w:t>
            </w:r>
            <w:r w:rsidR="008E0C4D" w:rsidRPr="008E0C4D">
              <w:t>Graham Holdings’s percentage share of INews’s income was $200,000 (40% × $500,000)</w:t>
            </w:r>
          </w:p>
        </w:tc>
        <w:tc>
          <w:tcPr>
            <w:tcW w:w="2862" w:type="dxa"/>
            <w:tcBorders>
              <w:left w:val="single" w:sz="4" w:space="0" w:color="auto"/>
            </w:tcBorders>
          </w:tcPr>
          <w:p w:rsidR="00AA30AB" w:rsidRPr="007E6035" w:rsidRDefault="00AA30AB" w:rsidP="00741463">
            <w:pPr>
              <w:pStyle w:val="TableBody"/>
              <w:rPr>
                <w:szCs w:val="22"/>
              </w:rPr>
            </w:pPr>
          </w:p>
        </w:tc>
      </w:tr>
      <w:tr w:rsidR="00AA30AB" w:rsidRPr="00FB77B2" w:rsidTr="007120D1">
        <w:tc>
          <w:tcPr>
            <w:tcW w:w="6498" w:type="dxa"/>
            <w:tcBorders>
              <w:right w:val="single" w:sz="4" w:space="0" w:color="auto"/>
            </w:tcBorders>
          </w:tcPr>
          <w:tbl>
            <w:tblPr>
              <w:tblW w:w="5209" w:type="dxa"/>
              <w:tblInd w:w="1051" w:type="dxa"/>
              <w:tblLayout w:type="fixed"/>
              <w:tblLook w:val="04A0" w:firstRow="1" w:lastRow="0" w:firstColumn="1" w:lastColumn="0" w:noHBand="0" w:noVBand="1"/>
            </w:tblPr>
            <w:tblGrid>
              <w:gridCol w:w="3193"/>
              <w:gridCol w:w="1008"/>
              <w:gridCol w:w="1008"/>
            </w:tblGrid>
            <w:tr w:rsidR="00AA30AB" w:rsidTr="003A0DC7">
              <w:tc>
                <w:tcPr>
                  <w:tcW w:w="3193" w:type="dxa"/>
                </w:tcPr>
                <w:p w:rsidR="00AA30AB" w:rsidRDefault="00AA30AB" w:rsidP="003A0DC7">
                  <w:pPr>
                    <w:pStyle w:val="TableBody"/>
                  </w:pPr>
                  <w:r w:rsidRPr="002C6832">
                    <w:t xml:space="preserve">dr </w:t>
                  </w:r>
                  <w:r>
                    <w:t>Investments in Affiliates (+A)</w:t>
                  </w:r>
                </w:p>
              </w:tc>
              <w:tc>
                <w:tcPr>
                  <w:tcW w:w="1008" w:type="dxa"/>
                </w:tcPr>
                <w:p w:rsidR="00AA30AB" w:rsidRDefault="00AA30AB" w:rsidP="003A0DC7">
                  <w:pPr>
                    <w:pStyle w:val="TableBody"/>
                    <w:jc w:val="right"/>
                  </w:pPr>
                  <w:r>
                    <w:t>200,000</w:t>
                  </w:r>
                </w:p>
              </w:tc>
              <w:tc>
                <w:tcPr>
                  <w:tcW w:w="1008" w:type="dxa"/>
                </w:tcPr>
                <w:p w:rsidR="00AA30AB" w:rsidRDefault="00AA30AB" w:rsidP="003A0DC7">
                  <w:pPr>
                    <w:pStyle w:val="TableBody"/>
                    <w:jc w:val="right"/>
                  </w:pPr>
                </w:p>
              </w:tc>
            </w:tr>
            <w:tr w:rsidR="00AA30AB" w:rsidTr="003A0DC7">
              <w:tc>
                <w:tcPr>
                  <w:tcW w:w="3193" w:type="dxa"/>
                </w:tcPr>
                <w:p w:rsidR="00AA30AB" w:rsidRDefault="00AA30AB" w:rsidP="0075409C">
                  <w:pPr>
                    <w:pStyle w:val="TableBody"/>
                  </w:pPr>
                  <w:r>
                    <w:t xml:space="preserve">  cr </w:t>
                  </w:r>
                  <w:r w:rsidRPr="0075409C">
                    <w:t xml:space="preserve">Equity in Affiliate Earnings </w:t>
                  </w:r>
                  <w:r>
                    <w:br/>
                  </w:r>
                  <w:r>
                    <w:tab/>
                    <w:t xml:space="preserve"> (</w:t>
                  </w:r>
                  <w:r w:rsidRPr="0075409C">
                    <w:t>+R, +SE)</w:t>
                  </w:r>
                </w:p>
              </w:tc>
              <w:tc>
                <w:tcPr>
                  <w:tcW w:w="1008" w:type="dxa"/>
                </w:tcPr>
                <w:p w:rsidR="00AA30AB" w:rsidRDefault="00AA30AB" w:rsidP="003A0DC7">
                  <w:pPr>
                    <w:pStyle w:val="TableBody"/>
                    <w:jc w:val="right"/>
                  </w:pPr>
                </w:p>
              </w:tc>
              <w:tc>
                <w:tcPr>
                  <w:tcW w:w="1008" w:type="dxa"/>
                </w:tcPr>
                <w:p w:rsidR="008E0C4D" w:rsidRDefault="008E0C4D" w:rsidP="003A0DC7">
                  <w:pPr>
                    <w:pStyle w:val="TableBody"/>
                    <w:jc w:val="right"/>
                  </w:pPr>
                </w:p>
                <w:p w:rsidR="00AA30AB" w:rsidRDefault="00AA30AB" w:rsidP="003A0DC7">
                  <w:pPr>
                    <w:pStyle w:val="TableBody"/>
                    <w:jc w:val="right"/>
                  </w:pPr>
                  <w:r>
                    <w:t>200,000</w:t>
                  </w:r>
                </w:p>
              </w:tc>
            </w:tr>
          </w:tbl>
          <w:p w:rsidR="00AA30AB" w:rsidRDefault="00AA30AB" w:rsidP="003A0DC7">
            <w:pPr>
              <w:pStyle w:val="TableBody"/>
              <w:ind w:left="576"/>
            </w:pPr>
          </w:p>
        </w:tc>
        <w:tc>
          <w:tcPr>
            <w:tcW w:w="2862" w:type="dxa"/>
            <w:tcBorders>
              <w:left w:val="single" w:sz="4" w:space="0" w:color="auto"/>
            </w:tcBorders>
          </w:tcPr>
          <w:p w:rsidR="00AA30AB" w:rsidRPr="007E6035" w:rsidRDefault="00AA30AB" w:rsidP="00741463">
            <w:pPr>
              <w:pStyle w:val="TableBody"/>
              <w:rPr>
                <w:szCs w:val="22"/>
              </w:rPr>
            </w:pPr>
          </w:p>
        </w:tc>
      </w:tr>
      <w:tr w:rsidR="00AA30AB" w:rsidRPr="00FB77B2" w:rsidTr="007120D1">
        <w:tc>
          <w:tcPr>
            <w:tcW w:w="6498" w:type="dxa"/>
            <w:tcBorders>
              <w:right w:val="single" w:sz="4" w:space="0" w:color="auto"/>
            </w:tcBorders>
          </w:tcPr>
          <w:p w:rsidR="00AA30AB" w:rsidRDefault="00AA30AB" w:rsidP="0075409C">
            <w:pPr>
              <w:pStyle w:val="TableBody"/>
              <w:ind w:left="1152" w:hanging="288"/>
            </w:pPr>
            <w:r>
              <w:tab/>
              <w:t>Assets = Liabilities + Stockholders’ Equity</w:t>
            </w:r>
            <w:r>
              <w:br/>
              <w:t xml:space="preserve">Investments in Affiliates (A) +200,000 = </w:t>
            </w:r>
            <w:r w:rsidRPr="0075409C">
              <w:t xml:space="preserve">Equity in Affiliate Earnings </w:t>
            </w:r>
            <w:r>
              <w:t>(</w:t>
            </w:r>
            <w:r w:rsidRPr="0075409C">
              <w:t>R)</w:t>
            </w:r>
            <w:r>
              <w:t xml:space="preserve"> +200,000</w:t>
            </w:r>
          </w:p>
        </w:tc>
        <w:tc>
          <w:tcPr>
            <w:tcW w:w="2862" w:type="dxa"/>
            <w:tcBorders>
              <w:left w:val="single" w:sz="4" w:space="0" w:color="auto"/>
            </w:tcBorders>
          </w:tcPr>
          <w:p w:rsidR="00AA30AB" w:rsidRPr="007E6035" w:rsidRDefault="00AA30AB" w:rsidP="00741463">
            <w:pPr>
              <w:pStyle w:val="TableBody"/>
              <w:rPr>
                <w:szCs w:val="22"/>
              </w:rPr>
            </w:pPr>
          </w:p>
        </w:tc>
      </w:tr>
      <w:tr w:rsidR="008E0C4D" w:rsidRPr="00FB77B2" w:rsidTr="007120D1">
        <w:tc>
          <w:tcPr>
            <w:tcW w:w="6498" w:type="dxa"/>
            <w:tcBorders>
              <w:right w:val="single" w:sz="4" w:space="0" w:color="auto"/>
            </w:tcBorders>
          </w:tcPr>
          <w:p w:rsidR="008E0C4D" w:rsidRPr="001E7BD9" w:rsidRDefault="008E0C4D" w:rsidP="008E0C4D">
            <w:pPr>
              <w:pStyle w:val="TableBody"/>
              <w:ind w:left="1440" w:hanging="288"/>
            </w:pPr>
            <w:r>
              <w:t>a.</w:t>
            </w:r>
            <w:r>
              <w:tab/>
            </w:r>
            <w:r w:rsidRPr="008E0C4D">
              <w:t>If the affiliates report a net loss for the period, the investor records its percentage share of the loss by decreasing the investment account and recording Equity in Affiliate Loss.</w:t>
            </w:r>
          </w:p>
        </w:tc>
        <w:tc>
          <w:tcPr>
            <w:tcW w:w="2862" w:type="dxa"/>
            <w:tcBorders>
              <w:left w:val="single" w:sz="4" w:space="0" w:color="auto"/>
            </w:tcBorders>
          </w:tcPr>
          <w:p w:rsidR="008E0C4D" w:rsidRPr="007E6035" w:rsidRDefault="008E0C4D" w:rsidP="00741463">
            <w:pPr>
              <w:pStyle w:val="TableBody"/>
              <w:rPr>
                <w:szCs w:val="22"/>
              </w:rPr>
            </w:pPr>
          </w:p>
        </w:tc>
      </w:tr>
      <w:tr w:rsidR="008E0C4D" w:rsidRPr="00FB77B2" w:rsidTr="007120D1">
        <w:tc>
          <w:tcPr>
            <w:tcW w:w="6498" w:type="dxa"/>
            <w:tcBorders>
              <w:right w:val="single" w:sz="4" w:space="0" w:color="auto"/>
            </w:tcBorders>
          </w:tcPr>
          <w:p w:rsidR="008E0C4D" w:rsidRPr="001E7BD9" w:rsidRDefault="008E0C4D" w:rsidP="008E0C4D">
            <w:pPr>
              <w:pStyle w:val="TableBody"/>
              <w:ind w:left="1440" w:hanging="288"/>
            </w:pPr>
            <w:r>
              <w:t>b.</w:t>
            </w:r>
            <w:r>
              <w:tab/>
            </w:r>
            <w:r w:rsidRPr="008E0C4D">
              <w:t>The Equity in Affiliate Earnings (or Loss) is reported in the Other Items section of the income statement, with interest revenue, dividend revenue, and interest expense</w:t>
            </w:r>
          </w:p>
        </w:tc>
        <w:tc>
          <w:tcPr>
            <w:tcW w:w="2862" w:type="dxa"/>
            <w:tcBorders>
              <w:left w:val="single" w:sz="4" w:space="0" w:color="auto"/>
            </w:tcBorders>
          </w:tcPr>
          <w:p w:rsidR="008E0C4D" w:rsidRPr="007E6035" w:rsidRDefault="008E0C4D" w:rsidP="00741463">
            <w:pPr>
              <w:pStyle w:val="TableBody"/>
              <w:rPr>
                <w:szCs w:val="22"/>
              </w:rPr>
            </w:pPr>
          </w:p>
        </w:tc>
      </w:tr>
      <w:tr w:rsidR="00AA30AB" w:rsidRPr="00FB77B2" w:rsidTr="007120D1">
        <w:tc>
          <w:tcPr>
            <w:tcW w:w="6498" w:type="dxa"/>
            <w:tcBorders>
              <w:right w:val="single" w:sz="4" w:space="0" w:color="auto"/>
            </w:tcBorders>
          </w:tcPr>
          <w:p w:rsidR="00AA30AB" w:rsidRPr="001E7BD9" w:rsidRDefault="00AA30AB" w:rsidP="003A0DC7">
            <w:pPr>
              <w:pStyle w:val="TableBody"/>
              <w:ind w:left="1152" w:hanging="288"/>
            </w:pPr>
            <w:r w:rsidRPr="001E7BD9">
              <w:t>8.</w:t>
            </w:r>
            <w:r w:rsidRPr="001E7BD9">
              <w:tab/>
              <w:t>Dividends Received</w:t>
            </w:r>
          </w:p>
        </w:tc>
        <w:tc>
          <w:tcPr>
            <w:tcW w:w="2862" w:type="dxa"/>
            <w:tcBorders>
              <w:left w:val="single" w:sz="4" w:space="0" w:color="auto"/>
            </w:tcBorders>
          </w:tcPr>
          <w:p w:rsidR="00AA30AB" w:rsidRPr="007E6035" w:rsidRDefault="00AA30AB" w:rsidP="00741463">
            <w:pPr>
              <w:pStyle w:val="TableBody"/>
              <w:rPr>
                <w:szCs w:val="22"/>
              </w:rPr>
            </w:pPr>
          </w:p>
        </w:tc>
      </w:tr>
      <w:tr w:rsidR="00AA30AB" w:rsidRPr="00FB77B2" w:rsidTr="007120D1">
        <w:tc>
          <w:tcPr>
            <w:tcW w:w="6498" w:type="dxa"/>
            <w:tcBorders>
              <w:right w:val="single" w:sz="4" w:space="0" w:color="auto"/>
            </w:tcBorders>
          </w:tcPr>
          <w:p w:rsidR="00AA30AB" w:rsidRPr="001E7BD9" w:rsidRDefault="00AA30AB" w:rsidP="008E0C4D">
            <w:pPr>
              <w:pStyle w:val="TableBody"/>
              <w:ind w:left="1152"/>
            </w:pPr>
            <w:r w:rsidRPr="00992122">
              <w:t xml:space="preserve">During </w:t>
            </w:r>
            <w:r>
              <w:t>201</w:t>
            </w:r>
            <w:r w:rsidR="008E0C4D">
              <w:t>5</w:t>
            </w:r>
            <w:r w:rsidRPr="00992122">
              <w:t>, INews declared and paid a cash dividend of $1 per share to stockholders</w:t>
            </w:r>
            <w:r>
              <w:t>; Graham Holdings</w:t>
            </w:r>
            <w:r w:rsidRPr="00992122">
              <w:t xml:space="preserve"> received $40,000 ($1 × 40,000 shares)</w:t>
            </w:r>
          </w:p>
        </w:tc>
        <w:tc>
          <w:tcPr>
            <w:tcW w:w="2862" w:type="dxa"/>
            <w:tcBorders>
              <w:left w:val="single" w:sz="4" w:space="0" w:color="auto"/>
            </w:tcBorders>
          </w:tcPr>
          <w:p w:rsidR="00AA30AB" w:rsidRPr="007E6035" w:rsidRDefault="00AA30AB" w:rsidP="00741463">
            <w:pPr>
              <w:pStyle w:val="TableBody"/>
              <w:rPr>
                <w:szCs w:val="22"/>
              </w:rPr>
            </w:pPr>
          </w:p>
        </w:tc>
      </w:tr>
      <w:tr w:rsidR="00AA30AB" w:rsidRPr="00FB77B2" w:rsidTr="00191DF6">
        <w:trPr>
          <w:trHeight w:val="513"/>
        </w:trPr>
        <w:tc>
          <w:tcPr>
            <w:tcW w:w="6498" w:type="dxa"/>
            <w:tcBorders>
              <w:right w:val="single" w:sz="4" w:space="0" w:color="auto"/>
            </w:tcBorders>
          </w:tcPr>
          <w:tbl>
            <w:tblPr>
              <w:tblW w:w="5328" w:type="dxa"/>
              <w:tblInd w:w="1051" w:type="dxa"/>
              <w:tblLayout w:type="fixed"/>
              <w:tblLook w:val="04A0" w:firstRow="1" w:lastRow="0" w:firstColumn="1" w:lastColumn="0" w:noHBand="0" w:noVBand="1"/>
            </w:tblPr>
            <w:tblGrid>
              <w:gridCol w:w="3312"/>
              <w:gridCol w:w="1008"/>
              <w:gridCol w:w="1008"/>
            </w:tblGrid>
            <w:tr w:rsidR="00AA30AB" w:rsidTr="00191DF6">
              <w:tc>
                <w:tcPr>
                  <w:tcW w:w="3312" w:type="dxa"/>
                </w:tcPr>
                <w:p w:rsidR="00AA30AB" w:rsidRDefault="00AA30AB" w:rsidP="0075409C">
                  <w:pPr>
                    <w:pStyle w:val="TableBody"/>
                  </w:pPr>
                  <w:r w:rsidRPr="002C6832">
                    <w:t xml:space="preserve">dr </w:t>
                  </w:r>
                  <w:r>
                    <w:t xml:space="preserve"> Cash (+A)</w:t>
                  </w:r>
                </w:p>
              </w:tc>
              <w:tc>
                <w:tcPr>
                  <w:tcW w:w="1008" w:type="dxa"/>
                </w:tcPr>
                <w:p w:rsidR="00AA30AB" w:rsidRDefault="00AA30AB" w:rsidP="0075409C">
                  <w:pPr>
                    <w:pStyle w:val="TableBody"/>
                    <w:jc w:val="right"/>
                  </w:pPr>
                  <w:r>
                    <w:t>40,000</w:t>
                  </w:r>
                </w:p>
              </w:tc>
              <w:tc>
                <w:tcPr>
                  <w:tcW w:w="1008" w:type="dxa"/>
                </w:tcPr>
                <w:p w:rsidR="00AA30AB" w:rsidRDefault="00AA30AB" w:rsidP="003A0DC7">
                  <w:pPr>
                    <w:pStyle w:val="TableBody"/>
                    <w:jc w:val="right"/>
                  </w:pPr>
                </w:p>
              </w:tc>
            </w:tr>
            <w:tr w:rsidR="00AA30AB" w:rsidTr="00191DF6">
              <w:tc>
                <w:tcPr>
                  <w:tcW w:w="3312" w:type="dxa"/>
                </w:tcPr>
                <w:p w:rsidR="00AA30AB" w:rsidRDefault="00AA30AB" w:rsidP="008E0C4D">
                  <w:pPr>
                    <w:pStyle w:val="TableBody"/>
                  </w:pPr>
                  <w:r>
                    <w:t xml:space="preserve">  cr Investments in Affiliates</w:t>
                  </w:r>
                  <w:r w:rsidR="008E0C4D">
                    <w:t xml:space="preserve"> </w:t>
                  </w:r>
                  <w:r>
                    <w:t xml:space="preserve"> (–A)</w:t>
                  </w:r>
                </w:p>
              </w:tc>
              <w:tc>
                <w:tcPr>
                  <w:tcW w:w="1008" w:type="dxa"/>
                </w:tcPr>
                <w:p w:rsidR="00AA30AB" w:rsidRDefault="00AA30AB" w:rsidP="003A0DC7">
                  <w:pPr>
                    <w:pStyle w:val="TableBody"/>
                    <w:jc w:val="right"/>
                  </w:pPr>
                </w:p>
              </w:tc>
              <w:tc>
                <w:tcPr>
                  <w:tcW w:w="1008" w:type="dxa"/>
                </w:tcPr>
                <w:p w:rsidR="00AA30AB" w:rsidRDefault="00AA30AB" w:rsidP="0075409C">
                  <w:pPr>
                    <w:pStyle w:val="TableBody"/>
                    <w:jc w:val="right"/>
                  </w:pPr>
                  <w:r>
                    <w:t>40,000</w:t>
                  </w:r>
                </w:p>
              </w:tc>
            </w:tr>
          </w:tbl>
          <w:p w:rsidR="00AA30AB" w:rsidRDefault="00AA30AB" w:rsidP="003A0DC7">
            <w:pPr>
              <w:pStyle w:val="TableBody"/>
              <w:ind w:left="576"/>
            </w:pPr>
          </w:p>
        </w:tc>
        <w:tc>
          <w:tcPr>
            <w:tcW w:w="2862" w:type="dxa"/>
            <w:tcBorders>
              <w:left w:val="single" w:sz="4" w:space="0" w:color="auto"/>
            </w:tcBorders>
          </w:tcPr>
          <w:p w:rsidR="00AA30AB" w:rsidRPr="007E6035" w:rsidRDefault="00AA30AB" w:rsidP="00191DF6">
            <w:pPr>
              <w:pStyle w:val="TableBody"/>
              <w:rPr>
                <w:szCs w:val="22"/>
              </w:rPr>
            </w:pPr>
            <w:r>
              <w:rPr>
                <w:i/>
              </w:rPr>
              <w:t>Use Supplemental Enrichment Activity #3</w:t>
            </w:r>
          </w:p>
        </w:tc>
      </w:tr>
      <w:tr w:rsidR="00AA30AB" w:rsidRPr="00FB77B2" w:rsidTr="007120D1">
        <w:tc>
          <w:tcPr>
            <w:tcW w:w="6498" w:type="dxa"/>
            <w:tcBorders>
              <w:right w:val="single" w:sz="4" w:space="0" w:color="auto"/>
            </w:tcBorders>
          </w:tcPr>
          <w:p w:rsidR="00AA30AB" w:rsidRDefault="00AA30AB" w:rsidP="00191DF6">
            <w:pPr>
              <w:pStyle w:val="TableBody"/>
              <w:ind w:left="1152" w:hanging="288"/>
            </w:pPr>
            <w:r>
              <w:tab/>
              <w:t>Assets = Liabilities + Stockholders’ Equity</w:t>
            </w:r>
            <w:r>
              <w:br/>
            </w:r>
            <w:r w:rsidR="00191DF6">
              <w:t xml:space="preserve">Cash (A) </w:t>
            </w:r>
            <w:r>
              <w:t>+</w:t>
            </w:r>
            <w:r w:rsidR="00191DF6">
              <w:t>4</w:t>
            </w:r>
            <w:r>
              <w:t xml:space="preserve">0,000 + </w:t>
            </w:r>
            <w:r w:rsidR="00191DF6">
              <w:t xml:space="preserve">Investments in Affiliates (A) </w:t>
            </w:r>
            <w:r>
              <w:t>–</w:t>
            </w:r>
            <w:r w:rsidR="00191DF6">
              <w:t>4</w:t>
            </w:r>
            <w:r>
              <w:t>0,000 = No change</w:t>
            </w:r>
          </w:p>
        </w:tc>
        <w:tc>
          <w:tcPr>
            <w:tcW w:w="2862" w:type="dxa"/>
            <w:tcBorders>
              <w:left w:val="single" w:sz="4" w:space="0" w:color="auto"/>
            </w:tcBorders>
          </w:tcPr>
          <w:p w:rsidR="00AA30AB" w:rsidRPr="007E6035" w:rsidRDefault="00AA30AB" w:rsidP="003A0DC7">
            <w:pPr>
              <w:pStyle w:val="TableBody"/>
              <w:rPr>
                <w:szCs w:val="22"/>
              </w:rPr>
            </w:pPr>
          </w:p>
        </w:tc>
      </w:tr>
    </w:tbl>
    <w:p w:rsidR="00191DF6" w:rsidRDefault="00191DF6">
      <w:r>
        <w:br w:type="page"/>
      </w:r>
    </w:p>
    <w:tbl>
      <w:tblPr>
        <w:tblW w:w="0" w:type="auto"/>
        <w:tblLayout w:type="fixed"/>
        <w:tblLook w:val="01E0" w:firstRow="1" w:lastRow="1" w:firstColumn="1" w:lastColumn="1" w:noHBand="0" w:noVBand="0"/>
      </w:tblPr>
      <w:tblGrid>
        <w:gridCol w:w="6498"/>
        <w:gridCol w:w="2862"/>
      </w:tblGrid>
      <w:tr w:rsidR="00F147FA" w:rsidRPr="00FB77B2" w:rsidTr="007120D1">
        <w:tc>
          <w:tcPr>
            <w:tcW w:w="6498" w:type="dxa"/>
            <w:tcBorders>
              <w:right w:val="single" w:sz="4" w:space="0" w:color="auto"/>
            </w:tcBorders>
          </w:tcPr>
          <w:p w:rsidR="00F147FA" w:rsidRPr="007E6035" w:rsidRDefault="000332F2" w:rsidP="003A0DC7">
            <w:pPr>
              <w:pStyle w:val="TableBody"/>
              <w:ind w:left="576"/>
              <w:rPr>
                <w:szCs w:val="22"/>
              </w:rPr>
            </w:pPr>
            <w:r>
              <w:lastRenderedPageBreak/>
              <w:br w:type="page"/>
            </w:r>
            <w:r w:rsidR="00F147FA" w:rsidRPr="007E6035">
              <w:rPr>
                <w:szCs w:val="22"/>
              </w:rPr>
              <w:t>B.</w:t>
            </w:r>
            <w:r w:rsidR="00F147FA" w:rsidRPr="007E6035">
              <w:rPr>
                <w:szCs w:val="22"/>
              </w:rPr>
              <w:tab/>
              <w:t>Reporting Investments Under the Equity Method</w:t>
            </w:r>
          </w:p>
        </w:tc>
        <w:tc>
          <w:tcPr>
            <w:tcW w:w="2862" w:type="dxa"/>
            <w:tcBorders>
              <w:left w:val="single" w:sz="4" w:space="0" w:color="auto"/>
            </w:tcBorders>
          </w:tcPr>
          <w:p w:rsidR="00F147FA" w:rsidRPr="007E6035" w:rsidRDefault="00F147FA" w:rsidP="00741463">
            <w:pPr>
              <w:pStyle w:val="TableBody"/>
              <w:rPr>
                <w:szCs w:val="22"/>
              </w:rPr>
            </w:pPr>
          </w:p>
        </w:tc>
      </w:tr>
      <w:tr w:rsidR="00F147FA" w:rsidRPr="00FB77B2" w:rsidTr="007120D1">
        <w:tc>
          <w:tcPr>
            <w:tcW w:w="6498" w:type="dxa"/>
            <w:tcBorders>
              <w:right w:val="single" w:sz="4" w:space="0" w:color="auto"/>
            </w:tcBorders>
          </w:tcPr>
          <w:p w:rsidR="00F147FA" w:rsidRDefault="00F147FA" w:rsidP="00956592">
            <w:pPr>
              <w:pStyle w:val="TableBody"/>
              <w:ind w:left="1152" w:hanging="288"/>
            </w:pPr>
            <w:r>
              <w:t>1.</w:t>
            </w:r>
            <w:r>
              <w:tab/>
            </w:r>
            <w:r w:rsidRPr="00956592">
              <w:t>The Investments in Affiliates account is reported on the balance sheet as a long-term asset</w:t>
            </w:r>
          </w:p>
        </w:tc>
        <w:tc>
          <w:tcPr>
            <w:tcW w:w="2862" w:type="dxa"/>
            <w:tcBorders>
              <w:left w:val="single" w:sz="4" w:space="0" w:color="auto"/>
            </w:tcBorders>
          </w:tcPr>
          <w:p w:rsidR="00F147FA" w:rsidRPr="007E6035" w:rsidRDefault="00F147FA" w:rsidP="00741463">
            <w:pPr>
              <w:pStyle w:val="TableBody"/>
              <w:rPr>
                <w:szCs w:val="22"/>
              </w:rPr>
            </w:pPr>
          </w:p>
        </w:tc>
      </w:tr>
      <w:tr w:rsidR="00F147FA" w:rsidRPr="00FB77B2" w:rsidTr="007120D1">
        <w:tc>
          <w:tcPr>
            <w:tcW w:w="6498" w:type="dxa"/>
            <w:tcBorders>
              <w:right w:val="single" w:sz="4" w:space="0" w:color="auto"/>
            </w:tcBorders>
          </w:tcPr>
          <w:p w:rsidR="00F147FA" w:rsidRPr="007E6035" w:rsidRDefault="00F147FA" w:rsidP="00956592">
            <w:pPr>
              <w:pStyle w:val="TableBody"/>
              <w:ind w:left="1440" w:hanging="288"/>
              <w:rPr>
                <w:szCs w:val="22"/>
              </w:rPr>
            </w:pPr>
            <w:r>
              <w:t>a.</w:t>
            </w:r>
            <w:r>
              <w:tab/>
              <w:t>T</w:t>
            </w:r>
            <w:r w:rsidRPr="00956592">
              <w:t>he investment account does not reflect either cost or</w:t>
            </w:r>
            <w:r>
              <w:t xml:space="preserve"> </w:t>
            </w:r>
            <w:r w:rsidRPr="00956592">
              <w:t>fair value</w:t>
            </w:r>
            <w:r>
              <w:t>; i</w:t>
            </w:r>
            <w:r w:rsidRPr="00956592">
              <w:t>nstead</w:t>
            </w:r>
            <w:r w:rsidR="00191DF6">
              <w:t>, the following occurs</w:t>
            </w:r>
            <w:r w:rsidRPr="00956592">
              <w:t>:</w:t>
            </w:r>
          </w:p>
        </w:tc>
        <w:tc>
          <w:tcPr>
            <w:tcW w:w="2862" w:type="dxa"/>
            <w:tcBorders>
              <w:left w:val="single" w:sz="4" w:space="0" w:color="auto"/>
            </w:tcBorders>
          </w:tcPr>
          <w:p w:rsidR="00F147FA" w:rsidRPr="007E6035" w:rsidRDefault="00F147FA" w:rsidP="00741463">
            <w:pPr>
              <w:pStyle w:val="TableBody"/>
              <w:rPr>
                <w:szCs w:val="22"/>
              </w:rPr>
            </w:pPr>
          </w:p>
        </w:tc>
      </w:tr>
      <w:tr w:rsidR="00F147FA" w:rsidRPr="00FB77B2" w:rsidTr="007120D1">
        <w:tc>
          <w:tcPr>
            <w:tcW w:w="6498" w:type="dxa"/>
            <w:tcBorders>
              <w:right w:val="single" w:sz="4" w:space="0" w:color="auto"/>
            </w:tcBorders>
          </w:tcPr>
          <w:p w:rsidR="00F147FA" w:rsidRPr="007E6035" w:rsidRDefault="00F147FA" w:rsidP="00956592">
            <w:pPr>
              <w:pStyle w:val="TableBody"/>
              <w:ind w:left="1728" w:hanging="288"/>
              <w:rPr>
                <w:szCs w:val="22"/>
              </w:rPr>
            </w:pPr>
            <w:r>
              <w:t>i.</w:t>
            </w:r>
            <w:r>
              <w:tab/>
            </w:r>
            <w:r w:rsidRPr="00956592">
              <w:t>The investment account is increased by the cost of shares that were purchased and the proportional</w:t>
            </w:r>
            <w:r>
              <w:t xml:space="preserve"> </w:t>
            </w:r>
            <w:r w:rsidRPr="00956592">
              <w:t>share of the affiliates’ net income</w:t>
            </w:r>
          </w:p>
        </w:tc>
        <w:tc>
          <w:tcPr>
            <w:tcW w:w="2862" w:type="dxa"/>
            <w:tcBorders>
              <w:left w:val="single" w:sz="4" w:space="0" w:color="auto"/>
            </w:tcBorders>
          </w:tcPr>
          <w:p w:rsidR="00F147FA" w:rsidRPr="007E6035" w:rsidRDefault="00F147FA" w:rsidP="00741463">
            <w:pPr>
              <w:pStyle w:val="TableBody"/>
              <w:rPr>
                <w:szCs w:val="22"/>
              </w:rPr>
            </w:pPr>
          </w:p>
        </w:tc>
      </w:tr>
      <w:tr w:rsidR="00F147FA" w:rsidRPr="00FB77B2" w:rsidTr="007120D1">
        <w:tc>
          <w:tcPr>
            <w:tcW w:w="6498" w:type="dxa"/>
            <w:tcBorders>
              <w:right w:val="single" w:sz="4" w:space="0" w:color="auto"/>
            </w:tcBorders>
          </w:tcPr>
          <w:p w:rsidR="00F147FA" w:rsidRPr="00956592" w:rsidRDefault="00F147FA" w:rsidP="00577804">
            <w:pPr>
              <w:pStyle w:val="TableBody"/>
              <w:ind w:left="1728" w:hanging="288"/>
            </w:pPr>
            <w:r>
              <w:t>ii.</w:t>
            </w:r>
            <w:r>
              <w:tab/>
              <w:t xml:space="preserve">The </w:t>
            </w:r>
            <w:r w:rsidRPr="00956592">
              <w:t>account is reduced by the amount of dividends received from the affiliate companies</w:t>
            </w:r>
            <w:r>
              <w:t xml:space="preserve"> </w:t>
            </w:r>
            <w:r w:rsidRPr="00956592">
              <w:t>and the proportional share of any affiliate</w:t>
            </w:r>
            <w:r w:rsidR="00577804">
              <w:t>s</w:t>
            </w:r>
            <w:r w:rsidRPr="00956592">
              <w:t>’ net losses</w:t>
            </w:r>
            <w:r w:rsidR="00191DF6">
              <w:t xml:space="preserve"> and the cost of shares that were sold</w:t>
            </w:r>
          </w:p>
        </w:tc>
        <w:tc>
          <w:tcPr>
            <w:tcW w:w="2862" w:type="dxa"/>
            <w:tcBorders>
              <w:left w:val="single" w:sz="4" w:space="0" w:color="auto"/>
            </w:tcBorders>
          </w:tcPr>
          <w:p w:rsidR="00F147FA" w:rsidRPr="007E6035" w:rsidRDefault="00F147FA" w:rsidP="00741463">
            <w:pPr>
              <w:pStyle w:val="TableBody"/>
              <w:rPr>
                <w:szCs w:val="22"/>
              </w:rPr>
            </w:pPr>
          </w:p>
        </w:tc>
      </w:tr>
      <w:tr w:rsidR="00F147FA" w:rsidRPr="00FB77B2" w:rsidTr="007953A9">
        <w:tc>
          <w:tcPr>
            <w:tcW w:w="6498" w:type="dxa"/>
            <w:tcBorders>
              <w:right w:val="single" w:sz="4" w:space="0" w:color="auto"/>
            </w:tcBorders>
          </w:tcPr>
          <w:p w:rsidR="00F147FA" w:rsidRPr="00956592" w:rsidRDefault="00F147FA" w:rsidP="00956592">
            <w:pPr>
              <w:pStyle w:val="TableBody"/>
              <w:ind w:left="1440" w:hanging="288"/>
            </w:pPr>
            <w:r>
              <w:t>b.</w:t>
            </w:r>
            <w:r>
              <w:tab/>
            </w:r>
            <w:r w:rsidRPr="00956592">
              <w:t>At the end of the accounting period, accountants do not adjust the investment account to</w:t>
            </w:r>
            <w:r>
              <w:t xml:space="preserve"> </w:t>
            </w:r>
            <w:r w:rsidRPr="00956592">
              <w:t>reflect changes in the fair value of</w:t>
            </w:r>
            <w:r w:rsidR="00191DF6">
              <w:t xml:space="preserve"> the securities that are held</w:t>
            </w:r>
          </w:p>
        </w:tc>
        <w:tc>
          <w:tcPr>
            <w:tcW w:w="2862" w:type="dxa"/>
            <w:tcBorders>
              <w:left w:val="single" w:sz="4" w:space="0" w:color="auto"/>
            </w:tcBorders>
          </w:tcPr>
          <w:p w:rsidR="00F147FA" w:rsidRPr="007E6035" w:rsidRDefault="000332F2" w:rsidP="003A0DC7">
            <w:pPr>
              <w:pStyle w:val="TableBody"/>
              <w:rPr>
                <w:szCs w:val="22"/>
              </w:rPr>
            </w:pPr>
            <w:r w:rsidRPr="00C245A9">
              <w:rPr>
                <w:i/>
              </w:rPr>
              <w:t xml:space="preserve">Refer students to Pause for Feedback </w:t>
            </w:r>
            <w:r>
              <w:rPr>
                <w:i/>
              </w:rPr>
              <w:t xml:space="preserve">– </w:t>
            </w:r>
            <w:r w:rsidRPr="00C245A9">
              <w:rPr>
                <w:i/>
              </w:rPr>
              <w:t xml:space="preserve">Self-Study </w:t>
            </w:r>
            <w:r>
              <w:rPr>
                <w:i/>
              </w:rPr>
              <w:t>Q</w:t>
            </w:r>
            <w:r w:rsidRPr="00C245A9">
              <w:rPr>
                <w:i/>
              </w:rPr>
              <w:t>uiz</w:t>
            </w:r>
          </w:p>
        </w:tc>
      </w:tr>
      <w:tr w:rsidR="00F147FA" w:rsidRPr="00FB77B2" w:rsidTr="007120D1">
        <w:tc>
          <w:tcPr>
            <w:tcW w:w="6498" w:type="dxa"/>
            <w:tcBorders>
              <w:right w:val="single" w:sz="4" w:space="0" w:color="auto"/>
            </w:tcBorders>
          </w:tcPr>
          <w:p w:rsidR="00F147FA" w:rsidRPr="00956592" w:rsidRDefault="00F147FA" w:rsidP="00956592">
            <w:pPr>
              <w:pStyle w:val="TableBody"/>
              <w:ind w:left="1440" w:hanging="288"/>
            </w:pPr>
            <w:r>
              <w:t>c.</w:t>
            </w:r>
            <w:r>
              <w:tab/>
            </w:r>
            <w:r w:rsidRPr="00956592">
              <w:t>When sold,</w:t>
            </w:r>
            <w:r>
              <w:t xml:space="preserve"> </w:t>
            </w:r>
            <w:r w:rsidRPr="00956592">
              <w:t>the difference between the cash received and the book value of the investment is</w:t>
            </w:r>
            <w:r>
              <w:t>:</w:t>
            </w:r>
            <w:r w:rsidRPr="00956592">
              <w:t xml:space="preserve"> </w:t>
            </w:r>
          </w:p>
        </w:tc>
        <w:tc>
          <w:tcPr>
            <w:tcW w:w="2862" w:type="dxa"/>
            <w:vMerge w:val="restart"/>
            <w:tcBorders>
              <w:left w:val="single" w:sz="4" w:space="0" w:color="auto"/>
            </w:tcBorders>
          </w:tcPr>
          <w:p w:rsidR="00F147FA" w:rsidRDefault="00F147FA" w:rsidP="003A0DC7">
            <w:pPr>
              <w:pStyle w:val="TableBody"/>
              <w:rPr>
                <w:i/>
              </w:rPr>
            </w:pPr>
          </w:p>
          <w:p w:rsidR="00F147FA" w:rsidRPr="007E6035" w:rsidRDefault="00F147FA" w:rsidP="003A0DC7">
            <w:pPr>
              <w:pStyle w:val="TableBody"/>
              <w:rPr>
                <w:szCs w:val="22"/>
              </w:rPr>
            </w:pPr>
            <w:r>
              <w:rPr>
                <w:i/>
              </w:rPr>
              <w:t>See A Question of Ethics feature “Transaction Structuring: Selecting Accounting Methods for Minority Investments”</w:t>
            </w:r>
          </w:p>
        </w:tc>
      </w:tr>
      <w:tr w:rsidR="00F147FA" w:rsidRPr="00FB77B2" w:rsidTr="007120D1">
        <w:tc>
          <w:tcPr>
            <w:tcW w:w="6498" w:type="dxa"/>
            <w:tcBorders>
              <w:right w:val="single" w:sz="4" w:space="0" w:color="auto"/>
            </w:tcBorders>
          </w:tcPr>
          <w:p w:rsidR="00F147FA" w:rsidRPr="00956592" w:rsidRDefault="00F147FA" w:rsidP="00956592">
            <w:pPr>
              <w:pStyle w:val="TableBody"/>
              <w:ind w:left="1728" w:hanging="288"/>
            </w:pPr>
            <w:r>
              <w:t>i.</w:t>
            </w:r>
            <w:r>
              <w:tab/>
              <w:t>R</w:t>
            </w:r>
            <w:r w:rsidRPr="00956592">
              <w:t>ecorded as a</w:t>
            </w:r>
            <w:r>
              <w:t xml:space="preserve"> </w:t>
            </w:r>
            <w:r w:rsidRPr="00956592">
              <w:t xml:space="preserve">gain or loss on the sale of the investment </w:t>
            </w:r>
          </w:p>
        </w:tc>
        <w:tc>
          <w:tcPr>
            <w:tcW w:w="2862" w:type="dxa"/>
            <w:vMerge/>
            <w:tcBorders>
              <w:left w:val="single" w:sz="4" w:space="0" w:color="auto"/>
            </w:tcBorders>
          </w:tcPr>
          <w:p w:rsidR="00F147FA" w:rsidRPr="007E6035" w:rsidRDefault="00F147FA" w:rsidP="007953A9">
            <w:pPr>
              <w:pStyle w:val="TableBody"/>
              <w:rPr>
                <w:szCs w:val="22"/>
              </w:rPr>
            </w:pPr>
          </w:p>
        </w:tc>
      </w:tr>
      <w:tr w:rsidR="00F147FA" w:rsidRPr="00FB77B2" w:rsidTr="007953A9">
        <w:tc>
          <w:tcPr>
            <w:tcW w:w="6498" w:type="dxa"/>
            <w:tcBorders>
              <w:right w:val="single" w:sz="4" w:space="0" w:color="auto"/>
            </w:tcBorders>
          </w:tcPr>
          <w:p w:rsidR="00F147FA" w:rsidRPr="00956592" w:rsidRDefault="00F147FA" w:rsidP="00956592">
            <w:pPr>
              <w:pStyle w:val="TableBody"/>
              <w:ind w:left="1728" w:hanging="288"/>
            </w:pPr>
            <w:r>
              <w:t>ii.</w:t>
            </w:r>
            <w:r>
              <w:tab/>
              <w:t>R</w:t>
            </w:r>
            <w:r w:rsidRPr="00956592">
              <w:t>eported on the income statement in the Other</w:t>
            </w:r>
            <w:r>
              <w:t xml:space="preserve"> Items section</w:t>
            </w:r>
          </w:p>
        </w:tc>
        <w:tc>
          <w:tcPr>
            <w:tcW w:w="2862" w:type="dxa"/>
            <w:vMerge/>
            <w:tcBorders>
              <w:left w:val="single" w:sz="4" w:space="0" w:color="auto"/>
            </w:tcBorders>
          </w:tcPr>
          <w:p w:rsidR="00F147FA" w:rsidRPr="007E6035" w:rsidRDefault="00F147FA" w:rsidP="007953A9">
            <w:pPr>
              <w:pStyle w:val="TableBody"/>
              <w:rPr>
                <w:szCs w:val="22"/>
              </w:rPr>
            </w:pPr>
          </w:p>
        </w:tc>
      </w:tr>
      <w:tr w:rsidR="007953A9" w:rsidRPr="00FB77B2" w:rsidTr="007953A9">
        <w:tc>
          <w:tcPr>
            <w:tcW w:w="6498" w:type="dxa"/>
            <w:tcBorders>
              <w:right w:val="single" w:sz="4" w:space="0" w:color="auto"/>
            </w:tcBorders>
          </w:tcPr>
          <w:p w:rsidR="007953A9" w:rsidRPr="00C8011D" w:rsidRDefault="007953A9" w:rsidP="000332F2">
            <w:pPr>
              <w:pStyle w:val="TableBody"/>
              <w:ind w:left="576"/>
            </w:pPr>
            <w:r>
              <w:t>C</w:t>
            </w:r>
            <w:r w:rsidRPr="00C8011D">
              <w:t>.</w:t>
            </w:r>
            <w:r w:rsidRPr="00C8011D">
              <w:tab/>
            </w:r>
            <w:r>
              <w:t>Focus on Cash Flow</w:t>
            </w:r>
            <w:r w:rsidR="000332F2">
              <w:t>s:</w:t>
            </w:r>
            <w:r>
              <w:t xml:space="preserve"> Investments</w:t>
            </w:r>
          </w:p>
        </w:tc>
        <w:tc>
          <w:tcPr>
            <w:tcW w:w="2862" w:type="dxa"/>
            <w:tcBorders>
              <w:left w:val="single" w:sz="4" w:space="0" w:color="auto"/>
            </w:tcBorders>
          </w:tcPr>
          <w:p w:rsidR="007953A9" w:rsidRPr="007E6035" w:rsidRDefault="007953A9" w:rsidP="007953A9">
            <w:pPr>
              <w:pStyle w:val="TableBody"/>
              <w:rPr>
                <w:szCs w:val="22"/>
              </w:rPr>
            </w:pPr>
          </w:p>
        </w:tc>
      </w:tr>
      <w:tr w:rsidR="007953A9" w:rsidRPr="00FB77B2" w:rsidTr="007953A9">
        <w:tc>
          <w:tcPr>
            <w:tcW w:w="6498" w:type="dxa"/>
            <w:tcBorders>
              <w:right w:val="single" w:sz="4" w:space="0" w:color="auto"/>
            </w:tcBorders>
          </w:tcPr>
          <w:p w:rsidR="007953A9" w:rsidRPr="009A265B" w:rsidRDefault="007953A9" w:rsidP="007953A9">
            <w:pPr>
              <w:pStyle w:val="TableBody"/>
              <w:ind w:left="1152" w:hanging="288"/>
            </w:pPr>
            <w:r w:rsidRPr="007953A9">
              <w:t>1. The cash resulting from the sale or purchase is reflected in the Investing Activities section</w:t>
            </w:r>
          </w:p>
        </w:tc>
        <w:tc>
          <w:tcPr>
            <w:tcW w:w="2862" w:type="dxa"/>
            <w:tcBorders>
              <w:left w:val="single" w:sz="4" w:space="0" w:color="auto"/>
            </w:tcBorders>
          </w:tcPr>
          <w:p w:rsidR="007953A9" w:rsidRPr="007E6035" w:rsidRDefault="007953A9" w:rsidP="007953A9">
            <w:pPr>
              <w:pStyle w:val="TableBody"/>
              <w:rPr>
                <w:szCs w:val="22"/>
              </w:rPr>
            </w:pPr>
          </w:p>
        </w:tc>
      </w:tr>
      <w:tr w:rsidR="007953A9" w:rsidRPr="00FB77B2" w:rsidTr="007953A9">
        <w:tc>
          <w:tcPr>
            <w:tcW w:w="6498" w:type="dxa"/>
            <w:tcBorders>
              <w:right w:val="single" w:sz="4" w:space="0" w:color="auto"/>
            </w:tcBorders>
          </w:tcPr>
          <w:p w:rsidR="007953A9" w:rsidRPr="007953A9" w:rsidRDefault="007953A9" w:rsidP="007953A9">
            <w:pPr>
              <w:pStyle w:val="TableBody"/>
              <w:ind w:left="1152" w:hanging="288"/>
            </w:pPr>
            <w:r w:rsidRPr="007953A9">
              <w:t>2. In the Operating Activities section, there are a number of adjustments to net income:</w:t>
            </w:r>
          </w:p>
        </w:tc>
        <w:tc>
          <w:tcPr>
            <w:tcW w:w="2862" w:type="dxa"/>
            <w:tcBorders>
              <w:left w:val="single" w:sz="4" w:space="0" w:color="auto"/>
            </w:tcBorders>
          </w:tcPr>
          <w:p w:rsidR="007953A9" w:rsidRPr="007E6035" w:rsidRDefault="007953A9" w:rsidP="007953A9">
            <w:pPr>
              <w:pStyle w:val="TableBody"/>
              <w:rPr>
                <w:szCs w:val="22"/>
              </w:rPr>
            </w:pPr>
          </w:p>
        </w:tc>
      </w:tr>
      <w:tr w:rsidR="007953A9" w:rsidRPr="00FB77B2" w:rsidTr="007953A9">
        <w:tc>
          <w:tcPr>
            <w:tcW w:w="6498" w:type="dxa"/>
            <w:tcBorders>
              <w:right w:val="single" w:sz="4" w:space="0" w:color="auto"/>
            </w:tcBorders>
          </w:tcPr>
          <w:p w:rsidR="007953A9" w:rsidRPr="009A265B" w:rsidRDefault="007953A9" w:rsidP="007953A9">
            <w:pPr>
              <w:pStyle w:val="TableBody"/>
              <w:ind w:left="1440" w:hanging="288"/>
            </w:pPr>
            <w:r w:rsidRPr="007953A9">
              <w:t>a. Any gain (loss) on the sale is subtracted from (added to) net income</w:t>
            </w:r>
          </w:p>
        </w:tc>
        <w:tc>
          <w:tcPr>
            <w:tcW w:w="2862" w:type="dxa"/>
            <w:tcBorders>
              <w:left w:val="single" w:sz="4" w:space="0" w:color="auto"/>
            </w:tcBorders>
          </w:tcPr>
          <w:p w:rsidR="007953A9" w:rsidRPr="007E6035" w:rsidRDefault="007953A9" w:rsidP="007953A9">
            <w:pPr>
              <w:pStyle w:val="TableBody"/>
              <w:rPr>
                <w:szCs w:val="22"/>
              </w:rPr>
            </w:pPr>
          </w:p>
        </w:tc>
      </w:tr>
      <w:tr w:rsidR="007953A9" w:rsidRPr="00FB77B2" w:rsidTr="007953A9">
        <w:tc>
          <w:tcPr>
            <w:tcW w:w="6498" w:type="dxa"/>
            <w:tcBorders>
              <w:right w:val="single" w:sz="4" w:space="0" w:color="auto"/>
            </w:tcBorders>
          </w:tcPr>
          <w:p w:rsidR="007953A9" w:rsidRDefault="007953A9" w:rsidP="007953A9">
            <w:pPr>
              <w:pStyle w:val="TableBody"/>
              <w:ind w:left="1440" w:hanging="288"/>
            </w:pPr>
            <w:r w:rsidRPr="007953A9">
              <w:t>b. Any unrealized holding gain (loss) on trading securities is subtracted from (added to) net</w:t>
            </w:r>
            <w:r>
              <w:t xml:space="preserve"> i</w:t>
            </w:r>
            <w:r w:rsidRPr="007953A9">
              <w:t>ncome</w:t>
            </w:r>
          </w:p>
        </w:tc>
        <w:tc>
          <w:tcPr>
            <w:tcW w:w="2862" w:type="dxa"/>
            <w:tcBorders>
              <w:left w:val="single" w:sz="4" w:space="0" w:color="auto"/>
            </w:tcBorders>
          </w:tcPr>
          <w:p w:rsidR="007953A9" w:rsidRPr="007E6035" w:rsidRDefault="007953A9" w:rsidP="007953A9">
            <w:pPr>
              <w:pStyle w:val="TableBody"/>
              <w:rPr>
                <w:szCs w:val="22"/>
              </w:rPr>
            </w:pPr>
          </w:p>
        </w:tc>
      </w:tr>
      <w:tr w:rsidR="007953A9" w:rsidRPr="00FB77B2" w:rsidTr="007953A9">
        <w:tc>
          <w:tcPr>
            <w:tcW w:w="6498" w:type="dxa"/>
            <w:tcBorders>
              <w:right w:val="single" w:sz="4" w:space="0" w:color="auto"/>
            </w:tcBorders>
          </w:tcPr>
          <w:p w:rsidR="007953A9" w:rsidRDefault="007953A9" w:rsidP="007953A9">
            <w:pPr>
              <w:pStyle w:val="TableBody"/>
              <w:ind w:left="1440" w:hanging="288"/>
            </w:pPr>
            <w:r w:rsidRPr="007953A9">
              <w:t>c. Eq</w:t>
            </w:r>
            <w:r>
              <w:t>uity in affi</w:t>
            </w:r>
            <w:r w:rsidRPr="007953A9">
              <w:t>liate earnings (losses) is subtracted from (adde</w:t>
            </w:r>
            <w:r>
              <w:t xml:space="preserve">d to) net income because no cash </w:t>
            </w:r>
            <w:r w:rsidRPr="007953A9">
              <w:t>was involved in the recording of the revenue under the equity method</w:t>
            </w:r>
          </w:p>
        </w:tc>
        <w:tc>
          <w:tcPr>
            <w:tcW w:w="2862" w:type="dxa"/>
            <w:tcBorders>
              <w:left w:val="single" w:sz="4" w:space="0" w:color="auto"/>
            </w:tcBorders>
          </w:tcPr>
          <w:p w:rsidR="007953A9" w:rsidRPr="007E6035" w:rsidRDefault="007953A9" w:rsidP="007953A9">
            <w:pPr>
              <w:pStyle w:val="TableBody"/>
              <w:rPr>
                <w:szCs w:val="22"/>
              </w:rPr>
            </w:pPr>
          </w:p>
        </w:tc>
      </w:tr>
      <w:tr w:rsidR="007953A9" w:rsidRPr="00FB77B2" w:rsidTr="007953A9">
        <w:tc>
          <w:tcPr>
            <w:tcW w:w="6498" w:type="dxa"/>
            <w:tcBorders>
              <w:right w:val="single" w:sz="4" w:space="0" w:color="auto"/>
            </w:tcBorders>
          </w:tcPr>
          <w:p w:rsidR="007953A9" w:rsidRDefault="007953A9" w:rsidP="007953A9">
            <w:pPr>
              <w:pStyle w:val="TableBody"/>
              <w:ind w:left="1440" w:hanging="288"/>
            </w:pPr>
            <w:r w:rsidRPr="007953A9">
              <w:t xml:space="preserve">d. Any </w:t>
            </w:r>
            <w:r>
              <w:t>dividends received from an affi</w:t>
            </w:r>
            <w:r w:rsidRPr="007953A9">
              <w:t>liate are added to net income because, when cash was</w:t>
            </w:r>
            <w:r>
              <w:t xml:space="preserve"> </w:t>
            </w:r>
            <w:r w:rsidRPr="007953A9">
              <w:t>received, no revenue was recorded under the equity method.</w:t>
            </w:r>
          </w:p>
        </w:tc>
        <w:tc>
          <w:tcPr>
            <w:tcW w:w="2862" w:type="dxa"/>
            <w:tcBorders>
              <w:left w:val="single" w:sz="4" w:space="0" w:color="auto"/>
            </w:tcBorders>
          </w:tcPr>
          <w:p w:rsidR="007953A9" w:rsidRPr="007E6035" w:rsidRDefault="007953A9" w:rsidP="007953A9">
            <w:pPr>
              <w:pStyle w:val="TableBody"/>
              <w:rPr>
                <w:szCs w:val="22"/>
              </w:rPr>
            </w:pPr>
          </w:p>
        </w:tc>
      </w:tr>
      <w:tr w:rsidR="007953A9" w:rsidRPr="007E6035" w:rsidTr="007E6035">
        <w:tc>
          <w:tcPr>
            <w:tcW w:w="9360" w:type="dxa"/>
            <w:gridSpan w:val="2"/>
            <w:tcBorders>
              <w:top w:val="single" w:sz="4" w:space="0" w:color="auto"/>
              <w:left w:val="single" w:sz="4" w:space="0" w:color="auto"/>
              <w:bottom w:val="single" w:sz="4" w:space="0" w:color="auto"/>
              <w:right w:val="single" w:sz="4" w:space="0" w:color="auto"/>
            </w:tcBorders>
          </w:tcPr>
          <w:p w:rsidR="007953A9" w:rsidRPr="007E6035" w:rsidRDefault="00C313C6" w:rsidP="007E6035">
            <w:pPr>
              <w:pStyle w:val="TableBody"/>
              <w:spacing w:before="60" w:after="60"/>
              <w:ind w:left="288" w:hanging="288"/>
              <w:rPr>
                <w:b/>
                <w:i/>
                <w:iCs/>
              </w:rPr>
            </w:pPr>
            <w:r>
              <w:br w:type="page"/>
            </w:r>
            <w:r w:rsidR="007953A9" w:rsidRPr="007E6035">
              <w:rPr>
                <w:b/>
                <w:i/>
                <w:iCs/>
              </w:rPr>
              <w:t xml:space="preserve">LO </w:t>
            </w:r>
            <w:r w:rsidR="002311DC">
              <w:rPr>
                <w:b/>
                <w:i/>
                <w:iCs/>
              </w:rPr>
              <w:t>A-</w:t>
            </w:r>
            <w:r w:rsidR="007953A9" w:rsidRPr="007E6035">
              <w:rPr>
                <w:b/>
                <w:i/>
                <w:iCs/>
              </w:rPr>
              <w:t>4 – Analyze and report investments in controlling interests.</w:t>
            </w:r>
          </w:p>
        </w:tc>
      </w:tr>
      <w:tr w:rsidR="007953A9" w:rsidRPr="00FB77B2" w:rsidTr="007E6035">
        <w:tc>
          <w:tcPr>
            <w:tcW w:w="6498" w:type="dxa"/>
            <w:tcBorders>
              <w:top w:val="single" w:sz="4" w:space="0" w:color="auto"/>
              <w:right w:val="single" w:sz="4" w:space="0" w:color="auto"/>
            </w:tcBorders>
          </w:tcPr>
          <w:p w:rsidR="007953A9" w:rsidRPr="007E6035" w:rsidRDefault="007953A9" w:rsidP="00741463">
            <w:pPr>
              <w:pStyle w:val="TableBody"/>
              <w:rPr>
                <w:szCs w:val="22"/>
              </w:rPr>
            </w:pPr>
            <w:r w:rsidRPr="007E6035">
              <w:rPr>
                <w:szCs w:val="22"/>
              </w:rPr>
              <w:t>V.</w:t>
            </w:r>
            <w:r w:rsidRPr="007E6035">
              <w:rPr>
                <w:szCs w:val="22"/>
              </w:rPr>
              <w:tab/>
              <w:t>Controlling Interests: Mergers and Acquisitions</w:t>
            </w:r>
          </w:p>
        </w:tc>
        <w:tc>
          <w:tcPr>
            <w:tcW w:w="2862" w:type="dxa"/>
            <w:tcBorders>
              <w:top w:val="single" w:sz="4" w:space="0" w:color="auto"/>
              <w:left w:val="single" w:sz="4" w:space="0" w:color="auto"/>
            </w:tcBorders>
          </w:tcPr>
          <w:p w:rsidR="007953A9" w:rsidRPr="007E6035" w:rsidRDefault="007953A9" w:rsidP="00741463">
            <w:pPr>
              <w:pStyle w:val="TableBody"/>
              <w:rPr>
                <w:szCs w:val="22"/>
              </w:rPr>
            </w:pPr>
          </w:p>
        </w:tc>
      </w:tr>
      <w:tr w:rsidR="00664C93" w:rsidRPr="00FB77B2" w:rsidTr="007120D1">
        <w:tc>
          <w:tcPr>
            <w:tcW w:w="6498" w:type="dxa"/>
            <w:tcBorders>
              <w:right w:val="single" w:sz="4" w:space="0" w:color="auto"/>
            </w:tcBorders>
          </w:tcPr>
          <w:p w:rsidR="00664C93" w:rsidRPr="00664C93" w:rsidRDefault="00664C93" w:rsidP="00664C93">
            <w:pPr>
              <w:pStyle w:val="TableBody"/>
              <w:ind w:left="576"/>
              <w:rPr>
                <w:szCs w:val="22"/>
              </w:rPr>
            </w:pPr>
            <w:r w:rsidRPr="00664C93">
              <w:rPr>
                <w:szCs w:val="22"/>
              </w:rPr>
              <w:t>A.</w:t>
            </w:r>
            <w:r w:rsidRPr="00664C93">
              <w:rPr>
                <w:szCs w:val="22"/>
              </w:rPr>
              <w:tab/>
            </w:r>
            <w:r>
              <w:rPr>
                <w:szCs w:val="22"/>
              </w:rPr>
              <w:t>Reasons for Acquiring Control of Another Corporation</w:t>
            </w:r>
          </w:p>
        </w:tc>
        <w:tc>
          <w:tcPr>
            <w:tcW w:w="2862" w:type="dxa"/>
            <w:tcBorders>
              <w:left w:val="single" w:sz="4" w:space="0" w:color="auto"/>
            </w:tcBorders>
          </w:tcPr>
          <w:p w:rsidR="00664C93" w:rsidRPr="007E6035" w:rsidRDefault="00664C93" w:rsidP="00741463">
            <w:pPr>
              <w:pStyle w:val="TableBody"/>
              <w:rPr>
                <w:szCs w:val="22"/>
              </w:rPr>
            </w:pPr>
          </w:p>
        </w:tc>
      </w:tr>
      <w:tr w:rsidR="00664C93" w:rsidRPr="00FB77B2" w:rsidTr="007120D1">
        <w:tc>
          <w:tcPr>
            <w:tcW w:w="6498" w:type="dxa"/>
            <w:tcBorders>
              <w:right w:val="single" w:sz="4" w:space="0" w:color="auto"/>
            </w:tcBorders>
          </w:tcPr>
          <w:p w:rsidR="00664C93" w:rsidRPr="00664C93" w:rsidRDefault="00664C93" w:rsidP="00191DF6">
            <w:pPr>
              <w:pStyle w:val="TableBody"/>
              <w:ind w:left="1152" w:hanging="288"/>
            </w:pPr>
            <w:r w:rsidRPr="00664C93">
              <w:t>1. Vertical integration</w:t>
            </w:r>
            <w:r w:rsidR="00191DF6">
              <w:t>: In</w:t>
            </w:r>
            <w:r w:rsidRPr="00664C93">
              <w:t xml:space="preserve"> this type of acquisition, a company acquires another at a different level in the channels of distribution</w:t>
            </w:r>
          </w:p>
        </w:tc>
        <w:tc>
          <w:tcPr>
            <w:tcW w:w="2862" w:type="dxa"/>
            <w:tcBorders>
              <w:left w:val="single" w:sz="4" w:space="0" w:color="auto"/>
            </w:tcBorders>
          </w:tcPr>
          <w:p w:rsidR="00664C93" w:rsidRPr="007E6035" w:rsidRDefault="00664C93" w:rsidP="00741463">
            <w:pPr>
              <w:pStyle w:val="TableBody"/>
              <w:rPr>
                <w:szCs w:val="22"/>
              </w:rPr>
            </w:pPr>
          </w:p>
        </w:tc>
      </w:tr>
      <w:tr w:rsidR="00664C93" w:rsidRPr="00FB77B2" w:rsidTr="007120D1">
        <w:tc>
          <w:tcPr>
            <w:tcW w:w="6498" w:type="dxa"/>
            <w:tcBorders>
              <w:right w:val="single" w:sz="4" w:space="0" w:color="auto"/>
            </w:tcBorders>
          </w:tcPr>
          <w:p w:rsidR="00664C93" w:rsidRPr="00664C93" w:rsidRDefault="00191DF6" w:rsidP="00664C93">
            <w:pPr>
              <w:pStyle w:val="TableBody"/>
              <w:ind w:left="1152" w:hanging="288"/>
            </w:pPr>
            <w:r>
              <w:t xml:space="preserve">2. Horizontal growth: </w:t>
            </w:r>
            <w:r w:rsidR="00664C93" w:rsidRPr="00664C93">
              <w:t>These acquisitions involve companies at the same level in the channels of distribution</w:t>
            </w:r>
          </w:p>
        </w:tc>
        <w:tc>
          <w:tcPr>
            <w:tcW w:w="2862" w:type="dxa"/>
            <w:tcBorders>
              <w:left w:val="single" w:sz="4" w:space="0" w:color="auto"/>
            </w:tcBorders>
          </w:tcPr>
          <w:p w:rsidR="00664C93" w:rsidRPr="007E6035" w:rsidRDefault="00664C93" w:rsidP="00741463">
            <w:pPr>
              <w:pStyle w:val="TableBody"/>
              <w:rPr>
                <w:szCs w:val="22"/>
              </w:rPr>
            </w:pPr>
          </w:p>
        </w:tc>
      </w:tr>
      <w:tr w:rsidR="00664C93" w:rsidRPr="00FB77B2" w:rsidTr="007120D1">
        <w:tc>
          <w:tcPr>
            <w:tcW w:w="6498" w:type="dxa"/>
            <w:tcBorders>
              <w:right w:val="single" w:sz="4" w:space="0" w:color="auto"/>
            </w:tcBorders>
          </w:tcPr>
          <w:p w:rsidR="00664C93" w:rsidRPr="00664C93" w:rsidRDefault="00664C93" w:rsidP="00191DF6">
            <w:pPr>
              <w:pStyle w:val="TableBody"/>
              <w:ind w:left="1152" w:hanging="288"/>
            </w:pPr>
            <w:r w:rsidRPr="00664C93">
              <w:t>3. Synergy</w:t>
            </w:r>
            <w:r w:rsidR="00191DF6">
              <w:t>:</w:t>
            </w:r>
            <w:r w:rsidRPr="00664C93">
              <w:t xml:space="preserve"> The operations of two companies together may be more profitable than the combined profitability of the companies as separate entities</w:t>
            </w:r>
          </w:p>
        </w:tc>
        <w:tc>
          <w:tcPr>
            <w:tcW w:w="2862" w:type="dxa"/>
            <w:tcBorders>
              <w:left w:val="single" w:sz="4" w:space="0" w:color="auto"/>
            </w:tcBorders>
          </w:tcPr>
          <w:p w:rsidR="00664C93" w:rsidRPr="007E6035" w:rsidRDefault="00664C93" w:rsidP="00741463">
            <w:pPr>
              <w:pStyle w:val="TableBody"/>
              <w:rPr>
                <w:szCs w:val="22"/>
              </w:rPr>
            </w:pPr>
          </w:p>
        </w:tc>
      </w:tr>
    </w:tbl>
    <w:p w:rsidR="00191DF6" w:rsidRDefault="00191DF6">
      <w:r>
        <w:br w:type="page"/>
      </w:r>
    </w:p>
    <w:tbl>
      <w:tblPr>
        <w:tblW w:w="0" w:type="auto"/>
        <w:tblLayout w:type="fixed"/>
        <w:tblLook w:val="01E0" w:firstRow="1" w:lastRow="1" w:firstColumn="1" w:lastColumn="1" w:noHBand="0" w:noVBand="0"/>
      </w:tblPr>
      <w:tblGrid>
        <w:gridCol w:w="6498"/>
        <w:gridCol w:w="2862"/>
      </w:tblGrid>
      <w:tr w:rsidR="00664C93" w:rsidRPr="00FB77B2" w:rsidTr="007120D1">
        <w:tc>
          <w:tcPr>
            <w:tcW w:w="6498" w:type="dxa"/>
            <w:tcBorders>
              <w:right w:val="single" w:sz="4" w:space="0" w:color="auto"/>
            </w:tcBorders>
          </w:tcPr>
          <w:p w:rsidR="00664C93" w:rsidRPr="007E6035" w:rsidRDefault="00664C93" w:rsidP="00664C93">
            <w:pPr>
              <w:pStyle w:val="TableBody"/>
              <w:ind w:left="576"/>
              <w:rPr>
                <w:szCs w:val="22"/>
              </w:rPr>
            </w:pPr>
            <w:r>
              <w:rPr>
                <w:szCs w:val="22"/>
              </w:rPr>
              <w:lastRenderedPageBreak/>
              <w:t>B</w:t>
            </w:r>
            <w:r w:rsidRPr="007E6035">
              <w:rPr>
                <w:szCs w:val="22"/>
              </w:rPr>
              <w:t>.</w:t>
            </w:r>
            <w:r w:rsidRPr="007E6035">
              <w:rPr>
                <w:szCs w:val="22"/>
              </w:rPr>
              <w:tab/>
              <w:t>Recording a Merger</w:t>
            </w:r>
          </w:p>
        </w:tc>
        <w:tc>
          <w:tcPr>
            <w:tcW w:w="2862" w:type="dxa"/>
            <w:tcBorders>
              <w:left w:val="single" w:sz="4" w:space="0" w:color="auto"/>
            </w:tcBorders>
          </w:tcPr>
          <w:p w:rsidR="00664C93" w:rsidRPr="007E6035" w:rsidRDefault="00664C93" w:rsidP="00741463">
            <w:pPr>
              <w:pStyle w:val="TableBody"/>
              <w:rPr>
                <w:szCs w:val="22"/>
              </w:rPr>
            </w:pPr>
          </w:p>
        </w:tc>
      </w:tr>
      <w:tr w:rsidR="00664C93" w:rsidRPr="00FB77B2" w:rsidTr="007120D1">
        <w:tc>
          <w:tcPr>
            <w:tcW w:w="6498" w:type="dxa"/>
            <w:tcBorders>
              <w:right w:val="single" w:sz="4" w:space="0" w:color="auto"/>
            </w:tcBorders>
          </w:tcPr>
          <w:p w:rsidR="00664C93" w:rsidRPr="00664C93" w:rsidRDefault="00664C93" w:rsidP="00084C3C">
            <w:pPr>
              <w:pStyle w:val="TableBody"/>
              <w:ind w:left="1152" w:hanging="288"/>
            </w:pPr>
            <w:r>
              <w:t>1.</w:t>
            </w:r>
            <w:r>
              <w:tab/>
            </w:r>
            <w:r w:rsidR="00084C3C">
              <w:t>Merger</w:t>
            </w:r>
            <w:r w:rsidR="00084C3C" w:rsidRPr="00664C93">
              <w:t>–</w:t>
            </w:r>
            <w:r w:rsidRPr="00664C93">
              <w:t>–</w:t>
            </w:r>
            <w:r w:rsidR="00084C3C">
              <w:t>o</w:t>
            </w:r>
            <w:r w:rsidRPr="00664C93">
              <w:t>ccurs when one company purchases all of the assets and liabilities of another and the acquired company goes out of existence</w:t>
            </w:r>
          </w:p>
        </w:tc>
        <w:tc>
          <w:tcPr>
            <w:tcW w:w="2862" w:type="dxa"/>
            <w:tcBorders>
              <w:left w:val="single" w:sz="4" w:space="0" w:color="auto"/>
            </w:tcBorders>
          </w:tcPr>
          <w:p w:rsidR="00664C93" w:rsidRPr="007E6035" w:rsidRDefault="00664C93" w:rsidP="00741463">
            <w:pPr>
              <w:pStyle w:val="TableBody"/>
              <w:rPr>
                <w:szCs w:val="22"/>
              </w:rPr>
            </w:pPr>
          </w:p>
        </w:tc>
      </w:tr>
      <w:tr w:rsidR="00664C93" w:rsidRPr="00FB77B2" w:rsidTr="007120D1">
        <w:tc>
          <w:tcPr>
            <w:tcW w:w="6498" w:type="dxa"/>
            <w:tcBorders>
              <w:right w:val="single" w:sz="4" w:space="0" w:color="auto"/>
            </w:tcBorders>
          </w:tcPr>
          <w:p w:rsidR="00664C93" w:rsidRPr="00664C93" w:rsidRDefault="00664C93" w:rsidP="00FF0A2F">
            <w:pPr>
              <w:pStyle w:val="TableBody"/>
              <w:ind w:left="1152" w:hanging="288"/>
            </w:pPr>
            <w:r>
              <w:t>2.</w:t>
            </w:r>
            <w:r>
              <w:tab/>
            </w:r>
            <w:r w:rsidR="00084C3C">
              <w:t>Acquisition method</w:t>
            </w:r>
            <w:r w:rsidR="00084C3C" w:rsidRPr="00664C93">
              <w:t>–</w:t>
            </w:r>
            <w:r w:rsidRPr="00664C93">
              <w:t>–</w:t>
            </w:r>
            <w:r w:rsidR="00FF0A2F">
              <w:t>r</w:t>
            </w:r>
            <w:r w:rsidRPr="00664C93">
              <w:t>ecords assets and liabilities acquired in a merger or</w:t>
            </w:r>
            <w:r>
              <w:t xml:space="preserve"> </w:t>
            </w:r>
            <w:r w:rsidRPr="00664C93">
              <w:t>acquisition at their fair value on the transaction date</w:t>
            </w:r>
          </w:p>
        </w:tc>
        <w:tc>
          <w:tcPr>
            <w:tcW w:w="2862" w:type="dxa"/>
            <w:tcBorders>
              <w:left w:val="single" w:sz="4" w:space="0" w:color="auto"/>
            </w:tcBorders>
          </w:tcPr>
          <w:p w:rsidR="00664C93" w:rsidRPr="007E6035" w:rsidRDefault="00664C93" w:rsidP="00741463">
            <w:pPr>
              <w:pStyle w:val="TableBody"/>
              <w:rPr>
                <w:szCs w:val="22"/>
              </w:rPr>
            </w:pPr>
          </w:p>
        </w:tc>
      </w:tr>
      <w:tr w:rsidR="00664C93" w:rsidRPr="00FB77B2" w:rsidTr="007120D1">
        <w:tc>
          <w:tcPr>
            <w:tcW w:w="6498" w:type="dxa"/>
            <w:tcBorders>
              <w:right w:val="single" w:sz="4" w:space="0" w:color="auto"/>
            </w:tcBorders>
          </w:tcPr>
          <w:p w:rsidR="00664C93" w:rsidRPr="00664C93" w:rsidRDefault="007B3D5C" w:rsidP="007B3D5C">
            <w:pPr>
              <w:pStyle w:val="TableBody"/>
              <w:ind w:left="1440" w:hanging="288"/>
            </w:pPr>
            <w:r>
              <w:t>a.</w:t>
            </w:r>
            <w:r>
              <w:tab/>
              <w:t>O</w:t>
            </w:r>
            <w:r w:rsidRPr="007B3D5C">
              <w:t>nly method allowed by U.S. GAAP and IFRS for recording</w:t>
            </w:r>
            <w:r>
              <w:t xml:space="preserve"> </w:t>
            </w:r>
            <w:r w:rsidRPr="007B3D5C">
              <w:t>a merger or acquisition.</w:t>
            </w:r>
          </w:p>
        </w:tc>
        <w:tc>
          <w:tcPr>
            <w:tcW w:w="2862" w:type="dxa"/>
            <w:tcBorders>
              <w:left w:val="single" w:sz="4" w:space="0" w:color="auto"/>
            </w:tcBorders>
          </w:tcPr>
          <w:p w:rsidR="00664C93" w:rsidRPr="007E6035" w:rsidRDefault="00664C93" w:rsidP="00741463">
            <w:pPr>
              <w:pStyle w:val="TableBody"/>
              <w:rPr>
                <w:szCs w:val="22"/>
              </w:rPr>
            </w:pPr>
          </w:p>
        </w:tc>
      </w:tr>
      <w:tr w:rsidR="007B3D5C" w:rsidRPr="00FB77B2" w:rsidTr="007120D1">
        <w:tc>
          <w:tcPr>
            <w:tcW w:w="6498" w:type="dxa"/>
            <w:tcBorders>
              <w:right w:val="single" w:sz="4" w:space="0" w:color="auto"/>
            </w:tcBorders>
          </w:tcPr>
          <w:p w:rsidR="007B3D5C" w:rsidRPr="007B3D5C" w:rsidRDefault="007B3D5C" w:rsidP="0057435D">
            <w:pPr>
              <w:pStyle w:val="TableBody"/>
              <w:ind w:left="1440" w:hanging="288"/>
            </w:pPr>
            <w:r>
              <w:t>b.</w:t>
            </w:r>
            <w:r>
              <w:tab/>
              <w:t>R</w:t>
            </w:r>
            <w:r w:rsidRPr="007B3D5C">
              <w:t xml:space="preserve">equires that the assets and liabilities of </w:t>
            </w:r>
            <w:r w:rsidR="0057435D">
              <w:t xml:space="preserve">the company acquired </w:t>
            </w:r>
            <w:r w:rsidRPr="007B3D5C">
              <w:t>be recorded by</w:t>
            </w:r>
            <w:r>
              <w:t xml:space="preserve"> </w:t>
            </w:r>
            <w:r w:rsidR="0057435D">
              <w:t xml:space="preserve">the acquiring company </w:t>
            </w:r>
            <w:r w:rsidRPr="007B3D5C">
              <w:t xml:space="preserve">on its books at their fair value on the date of the merger </w:t>
            </w:r>
          </w:p>
        </w:tc>
        <w:tc>
          <w:tcPr>
            <w:tcW w:w="2862" w:type="dxa"/>
            <w:tcBorders>
              <w:left w:val="single" w:sz="4" w:space="0" w:color="auto"/>
            </w:tcBorders>
          </w:tcPr>
          <w:p w:rsidR="007B3D5C" w:rsidRPr="00664C93" w:rsidRDefault="007B3D5C" w:rsidP="003A0DC7">
            <w:pPr>
              <w:pStyle w:val="TableBody"/>
              <w:ind w:left="1152" w:hanging="288"/>
            </w:pPr>
          </w:p>
        </w:tc>
      </w:tr>
      <w:tr w:rsidR="007B3D5C" w:rsidRPr="00FB77B2" w:rsidTr="007120D1">
        <w:tc>
          <w:tcPr>
            <w:tcW w:w="6498" w:type="dxa"/>
            <w:tcBorders>
              <w:right w:val="single" w:sz="4" w:space="0" w:color="auto"/>
            </w:tcBorders>
          </w:tcPr>
          <w:p w:rsidR="007B3D5C" w:rsidRPr="007B3D5C" w:rsidRDefault="007B3D5C" w:rsidP="007B3D5C">
            <w:pPr>
              <w:pStyle w:val="TableBody"/>
              <w:ind w:left="1440" w:hanging="288"/>
            </w:pPr>
            <w:r>
              <w:t>c.</w:t>
            </w:r>
            <w:r>
              <w:tab/>
              <w:t>A</w:t>
            </w:r>
            <w:r w:rsidRPr="007B3D5C">
              <w:t>cquiring</w:t>
            </w:r>
            <w:r>
              <w:t xml:space="preserve"> </w:t>
            </w:r>
            <w:r w:rsidRPr="007B3D5C">
              <w:t>company</w:t>
            </w:r>
            <w:r>
              <w:t xml:space="preserve"> </w:t>
            </w:r>
            <w:r w:rsidRPr="007B3D5C">
              <w:t>must go through a two-step process, often called the</w:t>
            </w:r>
            <w:r>
              <w:t xml:space="preserve"> </w:t>
            </w:r>
            <w:r w:rsidRPr="007B3D5C">
              <w:t>purchase price allocation, to determine how to record the acquisition:</w:t>
            </w:r>
          </w:p>
        </w:tc>
        <w:tc>
          <w:tcPr>
            <w:tcW w:w="2862" w:type="dxa"/>
            <w:tcBorders>
              <w:left w:val="single" w:sz="4" w:space="0" w:color="auto"/>
            </w:tcBorders>
          </w:tcPr>
          <w:p w:rsidR="007B3D5C" w:rsidRPr="007E6035" w:rsidRDefault="007B3D5C" w:rsidP="00741463">
            <w:pPr>
              <w:pStyle w:val="TableBody"/>
              <w:rPr>
                <w:szCs w:val="22"/>
              </w:rPr>
            </w:pPr>
          </w:p>
        </w:tc>
      </w:tr>
      <w:tr w:rsidR="007B3D5C" w:rsidRPr="00FB77B2" w:rsidTr="007120D1">
        <w:tc>
          <w:tcPr>
            <w:tcW w:w="6498" w:type="dxa"/>
            <w:tcBorders>
              <w:right w:val="single" w:sz="4" w:space="0" w:color="auto"/>
            </w:tcBorders>
          </w:tcPr>
          <w:p w:rsidR="007B3D5C" w:rsidRPr="007B3D5C" w:rsidRDefault="007B3D5C" w:rsidP="007B3D5C">
            <w:pPr>
              <w:pStyle w:val="TableBody"/>
              <w:ind w:left="1728" w:hanging="288"/>
            </w:pPr>
            <w:r>
              <w:t>i.</w:t>
            </w:r>
            <w:r>
              <w:tab/>
            </w:r>
            <w:r w:rsidRPr="007B3D5C">
              <w:t>Step 1: Estimate the fair value of the acquired company’s tangible assets, identifiable</w:t>
            </w:r>
            <w:r>
              <w:t xml:space="preserve"> </w:t>
            </w:r>
            <w:r w:rsidRPr="007B3D5C">
              <w:t>intangible assets, and liabilities</w:t>
            </w:r>
            <w:r>
              <w:t xml:space="preserve"> </w:t>
            </w:r>
          </w:p>
        </w:tc>
        <w:tc>
          <w:tcPr>
            <w:tcW w:w="2862" w:type="dxa"/>
            <w:tcBorders>
              <w:left w:val="single" w:sz="4" w:space="0" w:color="auto"/>
            </w:tcBorders>
          </w:tcPr>
          <w:p w:rsidR="007B3D5C" w:rsidRPr="007E6035" w:rsidRDefault="007B3D5C" w:rsidP="00741463">
            <w:pPr>
              <w:pStyle w:val="TableBody"/>
              <w:rPr>
                <w:szCs w:val="22"/>
              </w:rPr>
            </w:pPr>
          </w:p>
        </w:tc>
      </w:tr>
      <w:tr w:rsidR="007B3D5C" w:rsidRPr="00FB77B2" w:rsidTr="007120D1">
        <w:tc>
          <w:tcPr>
            <w:tcW w:w="6498" w:type="dxa"/>
            <w:tcBorders>
              <w:right w:val="single" w:sz="4" w:space="0" w:color="auto"/>
            </w:tcBorders>
          </w:tcPr>
          <w:p w:rsidR="007B3D5C" w:rsidRPr="007B3D5C" w:rsidRDefault="007B3D5C" w:rsidP="00FF0A2F">
            <w:pPr>
              <w:pStyle w:val="TableBody"/>
              <w:ind w:left="1728" w:hanging="288"/>
            </w:pPr>
            <w:r>
              <w:t>ii.</w:t>
            </w:r>
            <w:r>
              <w:tab/>
            </w:r>
            <w:r w:rsidRPr="007B3D5C">
              <w:t xml:space="preserve">Step 2: Compute </w:t>
            </w:r>
            <w:r>
              <w:t>g</w:t>
            </w:r>
            <w:r w:rsidRPr="00664C93">
              <w:t>oodwill (cost in</w:t>
            </w:r>
            <w:r w:rsidR="00FF0A2F">
              <w:t xml:space="preserve"> excess of net assets acquired)</w:t>
            </w:r>
            <w:r w:rsidR="00FF0A2F" w:rsidRPr="00664C93">
              <w:t xml:space="preserve"> –</w:t>
            </w:r>
            <w:r w:rsidRPr="00664C93">
              <w:t>–</w:t>
            </w:r>
            <w:r w:rsidR="00FF0A2F">
              <w:t xml:space="preserve">for accounting purposes, </w:t>
            </w:r>
            <w:r w:rsidRPr="00664C93">
              <w:t>the excess of the purchase price of a business over the fair value of the acquired company’s assets and liabilities</w:t>
            </w:r>
          </w:p>
        </w:tc>
        <w:tc>
          <w:tcPr>
            <w:tcW w:w="2862" w:type="dxa"/>
            <w:tcBorders>
              <w:left w:val="single" w:sz="4" w:space="0" w:color="auto"/>
            </w:tcBorders>
          </w:tcPr>
          <w:p w:rsidR="007B3D5C" w:rsidRPr="00191DF6" w:rsidRDefault="00191DF6" w:rsidP="00741463">
            <w:pPr>
              <w:pStyle w:val="TableBody"/>
              <w:rPr>
                <w:i/>
                <w:szCs w:val="22"/>
              </w:rPr>
            </w:pPr>
            <w:r>
              <w:rPr>
                <w:i/>
                <w:szCs w:val="22"/>
              </w:rPr>
              <w:t>Illustrated in this section of the text</w:t>
            </w:r>
          </w:p>
        </w:tc>
      </w:tr>
      <w:tr w:rsidR="00191DF6" w:rsidRPr="00FB77B2" w:rsidTr="007120D1">
        <w:tc>
          <w:tcPr>
            <w:tcW w:w="6498" w:type="dxa"/>
            <w:tcBorders>
              <w:right w:val="single" w:sz="4" w:space="0" w:color="auto"/>
            </w:tcBorders>
          </w:tcPr>
          <w:p w:rsidR="00191DF6" w:rsidRPr="001E7BD9" w:rsidRDefault="00191DF6" w:rsidP="00191DF6">
            <w:pPr>
              <w:pStyle w:val="TableBody"/>
              <w:ind w:left="1440" w:hanging="288"/>
            </w:pPr>
            <w:r>
              <w:t>d.</w:t>
            </w:r>
            <w:r>
              <w:tab/>
              <w:t>A</w:t>
            </w:r>
            <w:r w:rsidRPr="00191DF6">
              <w:t>ssume that INews owned two assets (equipment and a patent) and had one liability (a note payable). Graham Holdings followed the two steps and produced the following:</w:t>
            </w:r>
          </w:p>
        </w:tc>
        <w:tc>
          <w:tcPr>
            <w:tcW w:w="2862" w:type="dxa"/>
            <w:tcBorders>
              <w:left w:val="single" w:sz="4" w:space="0" w:color="auto"/>
            </w:tcBorders>
          </w:tcPr>
          <w:p w:rsidR="00191DF6" w:rsidRPr="007E6035" w:rsidRDefault="00191DF6" w:rsidP="00741463">
            <w:pPr>
              <w:pStyle w:val="TableBody"/>
              <w:rPr>
                <w:szCs w:val="22"/>
              </w:rPr>
            </w:pPr>
          </w:p>
        </w:tc>
      </w:tr>
      <w:tr w:rsidR="00191DF6" w:rsidRPr="00FB77B2" w:rsidTr="007120D1">
        <w:tc>
          <w:tcPr>
            <w:tcW w:w="6498" w:type="dxa"/>
            <w:tcBorders>
              <w:right w:val="single" w:sz="4" w:space="0" w:color="auto"/>
            </w:tcBorders>
          </w:tcPr>
          <w:p w:rsidR="00191DF6" w:rsidRPr="007B3D5C" w:rsidRDefault="00191DF6" w:rsidP="00191DF6">
            <w:pPr>
              <w:pStyle w:val="TableBody"/>
              <w:ind w:left="1728" w:hanging="288"/>
            </w:pPr>
            <w:r>
              <w:t>i.</w:t>
            </w:r>
            <w:r>
              <w:tab/>
            </w:r>
            <w:r w:rsidRPr="007B3D5C">
              <w:t xml:space="preserve">Step 1: </w:t>
            </w:r>
            <w:r>
              <w:t xml:space="preserve">The </w:t>
            </w:r>
            <w:r w:rsidRPr="007B3D5C">
              <w:t>fair value</w:t>
            </w:r>
            <w:r>
              <w:t xml:space="preserve">s were as follows: equipment $350,000; patents $600,000; and notes payable $100,000 </w:t>
            </w:r>
          </w:p>
        </w:tc>
        <w:tc>
          <w:tcPr>
            <w:tcW w:w="2862" w:type="dxa"/>
            <w:tcBorders>
              <w:left w:val="single" w:sz="4" w:space="0" w:color="auto"/>
            </w:tcBorders>
          </w:tcPr>
          <w:p w:rsidR="00191DF6" w:rsidRPr="007E6035" w:rsidRDefault="00191DF6" w:rsidP="00741463">
            <w:pPr>
              <w:pStyle w:val="TableBody"/>
              <w:rPr>
                <w:szCs w:val="22"/>
              </w:rPr>
            </w:pPr>
          </w:p>
        </w:tc>
      </w:tr>
      <w:tr w:rsidR="00191DF6" w:rsidRPr="00FB77B2" w:rsidTr="007120D1">
        <w:tc>
          <w:tcPr>
            <w:tcW w:w="6498" w:type="dxa"/>
            <w:tcBorders>
              <w:right w:val="single" w:sz="4" w:space="0" w:color="auto"/>
            </w:tcBorders>
          </w:tcPr>
          <w:p w:rsidR="00191DF6" w:rsidRPr="007B3D5C" w:rsidRDefault="00191DF6" w:rsidP="00F62AE1">
            <w:pPr>
              <w:pStyle w:val="TableBody"/>
              <w:ind w:left="1728" w:hanging="288"/>
            </w:pPr>
            <w:r>
              <w:t>ii.</w:t>
            </w:r>
            <w:r>
              <w:tab/>
            </w:r>
            <w:r w:rsidRPr="007B3D5C">
              <w:t xml:space="preserve">Step 2: </w:t>
            </w:r>
            <w:r w:rsidR="00F62AE1">
              <w:t>Purchase price for INews $1,000,000 – Fair value of assets of $950,000 (= $350,000 + $600,000) – Fair value of liabilities ($100,000) = Goodwill of $150,000</w:t>
            </w:r>
          </w:p>
        </w:tc>
        <w:tc>
          <w:tcPr>
            <w:tcW w:w="2862" w:type="dxa"/>
            <w:tcBorders>
              <w:left w:val="single" w:sz="4" w:space="0" w:color="auto"/>
            </w:tcBorders>
          </w:tcPr>
          <w:p w:rsidR="00191DF6" w:rsidRPr="007E6035" w:rsidRDefault="00191DF6" w:rsidP="00741463">
            <w:pPr>
              <w:pStyle w:val="TableBody"/>
              <w:rPr>
                <w:szCs w:val="22"/>
              </w:rPr>
            </w:pPr>
          </w:p>
        </w:tc>
      </w:tr>
      <w:tr w:rsidR="00191DF6" w:rsidRPr="00FB77B2" w:rsidTr="007120D1">
        <w:tc>
          <w:tcPr>
            <w:tcW w:w="6498" w:type="dxa"/>
            <w:tcBorders>
              <w:right w:val="single" w:sz="4" w:space="0" w:color="auto"/>
            </w:tcBorders>
          </w:tcPr>
          <w:tbl>
            <w:tblPr>
              <w:tblW w:w="4752" w:type="dxa"/>
              <w:tblInd w:w="1620" w:type="dxa"/>
              <w:tblLayout w:type="fixed"/>
              <w:tblLook w:val="04A0" w:firstRow="1" w:lastRow="0" w:firstColumn="1" w:lastColumn="0" w:noHBand="0" w:noVBand="1"/>
            </w:tblPr>
            <w:tblGrid>
              <w:gridCol w:w="2592"/>
              <w:gridCol w:w="1008"/>
              <w:gridCol w:w="1152"/>
            </w:tblGrid>
            <w:tr w:rsidR="00191DF6" w:rsidTr="00F62AE1">
              <w:tc>
                <w:tcPr>
                  <w:tcW w:w="2592" w:type="dxa"/>
                </w:tcPr>
                <w:p w:rsidR="00191DF6" w:rsidRDefault="00191DF6" w:rsidP="00F62AE1">
                  <w:pPr>
                    <w:pStyle w:val="TableBody"/>
                  </w:pPr>
                  <w:r w:rsidRPr="002C6832">
                    <w:t xml:space="preserve">dr </w:t>
                  </w:r>
                  <w:r>
                    <w:t xml:space="preserve"> </w:t>
                  </w:r>
                  <w:r w:rsidR="00F62AE1">
                    <w:t>Equipment</w:t>
                  </w:r>
                  <w:r>
                    <w:t xml:space="preserve"> (+A)</w:t>
                  </w:r>
                </w:p>
              </w:tc>
              <w:tc>
                <w:tcPr>
                  <w:tcW w:w="1008" w:type="dxa"/>
                </w:tcPr>
                <w:p w:rsidR="00191DF6" w:rsidRDefault="00F62AE1" w:rsidP="00F62AE1">
                  <w:pPr>
                    <w:pStyle w:val="TableBody"/>
                    <w:jc w:val="right"/>
                  </w:pPr>
                  <w:r>
                    <w:t>350,000</w:t>
                  </w:r>
                </w:p>
              </w:tc>
              <w:tc>
                <w:tcPr>
                  <w:tcW w:w="1152" w:type="dxa"/>
                </w:tcPr>
                <w:p w:rsidR="00191DF6" w:rsidRDefault="00191DF6" w:rsidP="00F62AE1">
                  <w:pPr>
                    <w:pStyle w:val="TableBody"/>
                    <w:jc w:val="right"/>
                  </w:pPr>
                </w:p>
              </w:tc>
            </w:tr>
            <w:tr w:rsidR="00F62AE1" w:rsidTr="00F62AE1">
              <w:tc>
                <w:tcPr>
                  <w:tcW w:w="2592" w:type="dxa"/>
                </w:tcPr>
                <w:p w:rsidR="00F62AE1" w:rsidRDefault="00F62AE1" w:rsidP="00F62AE1">
                  <w:pPr>
                    <w:pStyle w:val="TableBody"/>
                  </w:pPr>
                  <w:r w:rsidRPr="002C6832">
                    <w:t xml:space="preserve">dr </w:t>
                  </w:r>
                  <w:r>
                    <w:t xml:space="preserve"> Patents (+A)</w:t>
                  </w:r>
                </w:p>
              </w:tc>
              <w:tc>
                <w:tcPr>
                  <w:tcW w:w="1008" w:type="dxa"/>
                </w:tcPr>
                <w:p w:rsidR="00F62AE1" w:rsidRDefault="00F62AE1" w:rsidP="00F62AE1">
                  <w:pPr>
                    <w:pStyle w:val="TableBody"/>
                    <w:jc w:val="right"/>
                  </w:pPr>
                  <w:r>
                    <w:t>600,000</w:t>
                  </w:r>
                </w:p>
              </w:tc>
              <w:tc>
                <w:tcPr>
                  <w:tcW w:w="1152" w:type="dxa"/>
                </w:tcPr>
                <w:p w:rsidR="00F62AE1" w:rsidRDefault="00F62AE1" w:rsidP="00F62AE1">
                  <w:pPr>
                    <w:pStyle w:val="TableBody"/>
                    <w:jc w:val="right"/>
                  </w:pPr>
                </w:p>
              </w:tc>
            </w:tr>
            <w:tr w:rsidR="00F62AE1" w:rsidTr="00F62AE1">
              <w:tc>
                <w:tcPr>
                  <w:tcW w:w="2592" w:type="dxa"/>
                </w:tcPr>
                <w:p w:rsidR="00F62AE1" w:rsidRDefault="00F62AE1" w:rsidP="00F62AE1">
                  <w:pPr>
                    <w:pStyle w:val="TableBody"/>
                  </w:pPr>
                  <w:r w:rsidRPr="002C6832">
                    <w:t xml:space="preserve">dr </w:t>
                  </w:r>
                  <w:r>
                    <w:t xml:space="preserve"> Goodwill (+A)</w:t>
                  </w:r>
                </w:p>
              </w:tc>
              <w:tc>
                <w:tcPr>
                  <w:tcW w:w="1008" w:type="dxa"/>
                </w:tcPr>
                <w:p w:rsidR="00F62AE1" w:rsidRDefault="00F62AE1" w:rsidP="00F62AE1">
                  <w:pPr>
                    <w:pStyle w:val="TableBody"/>
                    <w:jc w:val="right"/>
                  </w:pPr>
                  <w:r>
                    <w:t>150,000</w:t>
                  </w:r>
                </w:p>
              </w:tc>
              <w:tc>
                <w:tcPr>
                  <w:tcW w:w="1152" w:type="dxa"/>
                </w:tcPr>
                <w:p w:rsidR="00F62AE1" w:rsidRDefault="00F62AE1" w:rsidP="00F62AE1">
                  <w:pPr>
                    <w:pStyle w:val="TableBody"/>
                    <w:jc w:val="right"/>
                  </w:pPr>
                </w:p>
              </w:tc>
            </w:tr>
            <w:tr w:rsidR="00F62AE1" w:rsidTr="00F62AE1">
              <w:tc>
                <w:tcPr>
                  <w:tcW w:w="2592" w:type="dxa"/>
                </w:tcPr>
                <w:p w:rsidR="00F62AE1" w:rsidRDefault="00F62AE1" w:rsidP="00F62AE1">
                  <w:pPr>
                    <w:pStyle w:val="TableBody"/>
                  </w:pPr>
                  <w:r>
                    <w:t xml:space="preserve">  cr Notes Payable (+L)</w:t>
                  </w:r>
                </w:p>
              </w:tc>
              <w:tc>
                <w:tcPr>
                  <w:tcW w:w="1008" w:type="dxa"/>
                </w:tcPr>
                <w:p w:rsidR="00F62AE1" w:rsidRDefault="00F62AE1" w:rsidP="00F62AE1">
                  <w:pPr>
                    <w:pStyle w:val="TableBody"/>
                    <w:jc w:val="right"/>
                  </w:pPr>
                </w:p>
              </w:tc>
              <w:tc>
                <w:tcPr>
                  <w:tcW w:w="1152" w:type="dxa"/>
                </w:tcPr>
                <w:p w:rsidR="00F62AE1" w:rsidRDefault="00F62AE1" w:rsidP="00F62AE1">
                  <w:pPr>
                    <w:pStyle w:val="TableBody"/>
                    <w:jc w:val="right"/>
                  </w:pPr>
                  <w:r>
                    <w:t>100,000</w:t>
                  </w:r>
                </w:p>
              </w:tc>
            </w:tr>
            <w:tr w:rsidR="00F62AE1" w:rsidTr="00F62AE1">
              <w:tc>
                <w:tcPr>
                  <w:tcW w:w="2592" w:type="dxa"/>
                </w:tcPr>
                <w:p w:rsidR="00F62AE1" w:rsidRDefault="00F62AE1" w:rsidP="00F62AE1">
                  <w:pPr>
                    <w:pStyle w:val="TableBody"/>
                  </w:pPr>
                  <w:r>
                    <w:t xml:space="preserve">  cr Cash (–A)</w:t>
                  </w:r>
                </w:p>
              </w:tc>
              <w:tc>
                <w:tcPr>
                  <w:tcW w:w="1008" w:type="dxa"/>
                </w:tcPr>
                <w:p w:rsidR="00F62AE1" w:rsidRDefault="00F62AE1" w:rsidP="00F62AE1">
                  <w:pPr>
                    <w:pStyle w:val="TableBody"/>
                    <w:jc w:val="right"/>
                  </w:pPr>
                </w:p>
              </w:tc>
              <w:tc>
                <w:tcPr>
                  <w:tcW w:w="1152" w:type="dxa"/>
                </w:tcPr>
                <w:p w:rsidR="00F62AE1" w:rsidRDefault="00F62AE1" w:rsidP="00F62AE1">
                  <w:pPr>
                    <w:pStyle w:val="TableBody"/>
                    <w:jc w:val="right"/>
                  </w:pPr>
                  <w:r>
                    <w:t>1,000,000</w:t>
                  </w:r>
                </w:p>
              </w:tc>
            </w:tr>
          </w:tbl>
          <w:p w:rsidR="00191DF6" w:rsidRDefault="00191DF6" w:rsidP="00F62AE1">
            <w:pPr>
              <w:pStyle w:val="TableBody"/>
              <w:ind w:left="576"/>
            </w:pPr>
          </w:p>
        </w:tc>
        <w:tc>
          <w:tcPr>
            <w:tcW w:w="2862" w:type="dxa"/>
            <w:tcBorders>
              <w:left w:val="single" w:sz="4" w:space="0" w:color="auto"/>
            </w:tcBorders>
          </w:tcPr>
          <w:p w:rsidR="00191DF6" w:rsidRPr="007E6035" w:rsidRDefault="00191DF6" w:rsidP="00741463">
            <w:pPr>
              <w:pStyle w:val="TableBody"/>
              <w:rPr>
                <w:szCs w:val="22"/>
              </w:rPr>
            </w:pPr>
          </w:p>
        </w:tc>
      </w:tr>
      <w:tr w:rsidR="00191DF6" w:rsidRPr="00FB77B2" w:rsidTr="007120D1">
        <w:tc>
          <w:tcPr>
            <w:tcW w:w="6498" w:type="dxa"/>
            <w:tcBorders>
              <w:right w:val="single" w:sz="4" w:space="0" w:color="auto"/>
            </w:tcBorders>
          </w:tcPr>
          <w:p w:rsidR="00191DF6" w:rsidRDefault="00191DF6" w:rsidP="00F62AE1">
            <w:pPr>
              <w:pStyle w:val="TableBody"/>
              <w:ind w:left="1728" w:hanging="288"/>
            </w:pPr>
            <w:r>
              <w:tab/>
              <w:t>Assets = Liabilities + Stockholders’ Equity</w:t>
            </w:r>
            <w:r>
              <w:br/>
              <w:t xml:space="preserve">Cash (A) </w:t>
            </w:r>
            <w:r w:rsidR="00F62AE1">
              <w:t xml:space="preserve">–1,000,000 + Equipment (A) </w:t>
            </w:r>
            <w:r>
              <w:t>+</w:t>
            </w:r>
            <w:r w:rsidR="00F62AE1">
              <w:t>35</w:t>
            </w:r>
            <w:r>
              <w:t xml:space="preserve">0,000 + </w:t>
            </w:r>
            <w:r w:rsidR="00F62AE1">
              <w:t>Patents (A) +600,000 + Goodwill (A) 150,000</w:t>
            </w:r>
            <w:r>
              <w:t xml:space="preserve"> = </w:t>
            </w:r>
            <w:r w:rsidR="00F62AE1">
              <w:t>Notes Payable (L) +100,000</w:t>
            </w:r>
          </w:p>
        </w:tc>
        <w:tc>
          <w:tcPr>
            <w:tcW w:w="2862" w:type="dxa"/>
            <w:tcBorders>
              <w:left w:val="single" w:sz="4" w:space="0" w:color="auto"/>
            </w:tcBorders>
          </w:tcPr>
          <w:p w:rsidR="00191DF6" w:rsidRPr="007E6035" w:rsidRDefault="00191DF6" w:rsidP="00741463">
            <w:pPr>
              <w:pStyle w:val="TableBody"/>
              <w:rPr>
                <w:szCs w:val="22"/>
              </w:rPr>
            </w:pPr>
          </w:p>
        </w:tc>
      </w:tr>
      <w:tr w:rsidR="00191DF6" w:rsidRPr="00FB77B2" w:rsidTr="007120D1">
        <w:tc>
          <w:tcPr>
            <w:tcW w:w="6498" w:type="dxa"/>
            <w:tcBorders>
              <w:right w:val="single" w:sz="4" w:space="0" w:color="auto"/>
            </w:tcBorders>
          </w:tcPr>
          <w:p w:rsidR="00191DF6" w:rsidRPr="00F62AE1" w:rsidRDefault="00F62AE1" w:rsidP="00F62AE1">
            <w:pPr>
              <w:pStyle w:val="TableBody"/>
              <w:ind w:left="1440" w:hanging="288"/>
            </w:pPr>
            <w:r w:rsidRPr="00F62AE1">
              <w:t>e.</w:t>
            </w:r>
            <w:r w:rsidRPr="00F62AE1">
              <w:tab/>
              <w:t>In summary, when performing a purchase price allocation, it is important to remember two points:</w:t>
            </w:r>
          </w:p>
        </w:tc>
        <w:tc>
          <w:tcPr>
            <w:tcW w:w="2862" w:type="dxa"/>
            <w:tcBorders>
              <w:left w:val="single" w:sz="4" w:space="0" w:color="auto"/>
            </w:tcBorders>
          </w:tcPr>
          <w:p w:rsidR="00191DF6" w:rsidRPr="007E6035" w:rsidRDefault="00191DF6" w:rsidP="00741463">
            <w:pPr>
              <w:pStyle w:val="TableBody"/>
              <w:rPr>
                <w:szCs w:val="22"/>
              </w:rPr>
            </w:pPr>
          </w:p>
        </w:tc>
      </w:tr>
      <w:tr w:rsidR="00F62AE1" w:rsidRPr="00FB77B2" w:rsidTr="007120D1">
        <w:tc>
          <w:tcPr>
            <w:tcW w:w="6498" w:type="dxa"/>
            <w:tcBorders>
              <w:right w:val="single" w:sz="4" w:space="0" w:color="auto"/>
            </w:tcBorders>
          </w:tcPr>
          <w:p w:rsidR="00F62AE1" w:rsidRPr="00F62AE1" w:rsidRDefault="00F62AE1" w:rsidP="00F62AE1">
            <w:pPr>
              <w:pStyle w:val="TableBody"/>
              <w:ind w:left="1728" w:hanging="288"/>
            </w:pPr>
            <w:r w:rsidRPr="00F62AE1">
              <w:t>i.</w:t>
            </w:r>
            <w:r w:rsidRPr="00F62AE1">
              <w:tab/>
              <w:t>The book values on the acquired company’s balance sheet are irrelevant unless they repre</w:t>
            </w:r>
            <w:r w:rsidRPr="00F62AE1">
              <w:softHyphen/>
              <w:t>sent fair value</w:t>
            </w:r>
          </w:p>
        </w:tc>
        <w:tc>
          <w:tcPr>
            <w:tcW w:w="2862" w:type="dxa"/>
            <w:tcBorders>
              <w:left w:val="single" w:sz="4" w:space="0" w:color="auto"/>
            </w:tcBorders>
          </w:tcPr>
          <w:p w:rsidR="00F62AE1" w:rsidRPr="007E6035" w:rsidRDefault="00F62AE1" w:rsidP="00741463">
            <w:pPr>
              <w:pStyle w:val="TableBody"/>
              <w:rPr>
                <w:szCs w:val="22"/>
              </w:rPr>
            </w:pPr>
          </w:p>
        </w:tc>
      </w:tr>
      <w:tr w:rsidR="00F62AE1" w:rsidRPr="00FB77B2" w:rsidTr="007120D1">
        <w:tc>
          <w:tcPr>
            <w:tcW w:w="6498" w:type="dxa"/>
            <w:tcBorders>
              <w:right w:val="single" w:sz="4" w:space="0" w:color="auto"/>
            </w:tcBorders>
          </w:tcPr>
          <w:p w:rsidR="00F62AE1" w:rsidRPr="00F62AE1" w:rsidRDefault="00F62AE1" w:rsidP="00F62AE1">
            <w:pPr>
              <w:pStyle w:val="TableBody"/>
              <w:ind w:left="1728" w:hanging="288"/>
            </w:pPr>
            <w:r w:rsidRPr="00F62AE1">
              <w:t>ii.</w:t>
            </w:r>
            <w:r w:rsidRPr="00F62AE1">
              <w:tab/>
              <w:t>Goodwill is reported only if it is acquired in a merger or acquisition transaction</w:t>
            </w:r>
          </w:p>
        </w:tc>
        <w:tc>
          <w:tcPr>
            <w:tcW w:w="2862" w:type="dxa"/>
            <w:tcBorders>
              <w:left w:val="single" w:sz="4" w:space="0" w:color="auto"/>
            </w:tcBorders>
          </w:tcPr>
          <w:p w:rsidR="00F62AE1" w:rsidRPr="007E6035" w:rsidRDefault="00F62AE1" w:rsidP="00741463">
            <w:pPr>
              <w:pStyle w:val="TableBody"/>
              <w:rPr>
                <w:szCs w:val="22"/>
              </w:rPr>
            </w:pPr>
          </w:p>
        </w:tc>
      </w:tr>
    </w:tbl>
    <w:p w:rsidR="00F62AE1" w:rsidRDefault="00F62AE1">
      <w:r>
        <w:br w:type="page"/>
      </w:r>
    </w:p>
    <w:tbl>
      <w:tblPr>
        <w:tblW w:w="0" w:type="auto"/>
        <w:tblLayout w:type="fixed"/>
        <w:tblLook w:val="01E0" w:firstRow="1" w:lastRow="1" w:firstColumn="1" w:lastColumn="1" w:noHBand="0" w:noVBand="0"/>
      </w:tblPr>
      <w:tblGrid>
        <w:gridCol w:w="6498"/>
        <w:gridCol w:w="2862"/>
      </w:tblGrid>
      <w:tr w:rsidR="00F62AE1" w:rsidRPr="00FB77B2" w:rsidTr="007120D1">
        <w:tc>
          <w:tcPr>
            <w:tcW w:w="6498" w:type="dxa"/>
            <w:tcBorders>
              <w:right w:val="single" w:sz="4" w:space="0" w:color="auto"/>
            </w:tcBorders>
          </w:tcPr>
          <w:p w:rsidR="00F62AE1" w:rsidRPr="007E6035" w:rsidRDefault="00F62AE1" w:rsidP="003A0DC7">
            <w:pPr>
              <w:pStyle w:val="TableBody"/>
              <w:ind w:left="576"/>
              <w:rPr>
                <w:szCs w:val="22"/>
              </w:rPr>
            </w:pPr>
            <w:r>
              <w:rPr>
                <w:szCs w:val="22"/>
              </w:rPr>
              <w:lastRenderedPageBreak/>
              <w:t>C</w:t>
            </w:r>
            <w:r w:rsidRPr="007E6035">
              <w:rPr>
                <w:szCs w:val="22"/>
              </w:rPr>
              <w:t>.</w:t>
            </w:r>
            <w:r w:rsidRPr="007E6035">
              <w:rPr>
                <w:szCs w:val="22"/>
              </w:rPr>
              <w:tab/>
              <w:t>Reporting for the Combined Companies</w:t>
            </w:r>
          </w:p>
        </w:tc>
        <w:tc>
          <w:tcPr>
            <w:tcW w:w="2862" w:type="dxa"/>
            <w:tcBorders>
              <w:left w:val="single" w:sz="4" w:space="0" w:color="auto"/>
            </w:tcBorders>
          </w:tcPr>
          <w:p w:rsidR="00F62AE1" w:rsidRPr="007E6035" w:rsidRDefault="00F62AE1" w:rsidP="00741463">
            <w:pPr>
              <w:pStyle w:val="TableBody"/>
              <w:rPr>
                <w:szCs w:val="22"/>
              </w:rPr>
            </w:pPr>
          </w:p>
        </w:tc>
      </w:tr>
      <w:tr w:rsidR="00F62AE1" w:rsidRPr="00FB77B2" w:rsidTr="007120D1">
        <w:tc>
          <w:tcPr>
            <w:tcW w:w="6498" w:type="dxa"/>
            <w:tcBorders>
              <w:right w:val="single" w:sz="4" w:space="0" w:color="auto"/>
            </w:tcBorders>
          </w:tcPr>
          <w:p w:rsidR="00F62AE1" w:rsidRPr="0057435D" w:rsidRDefault="00F62AE1" w:rsidP="0057435D">
            <w:pPr>
              <w:pStyle w:val="TableBody"/>
              <w:ind w:left="1152" w:hanging="288"/>
            </w:pPr>
            <w:r w:rsidRPr="0057435D">
              <w:t>1.</w:t>
            </w:r>
            <w:r w:rsidRPr="0057435D">
              <w:tab/>
              <w:t>After the merger, the acquiring company will treat the acquired assets and liabilities in the same manner as if they were acquired individually</w:t>
            </w:r>
          </w:p>
        </w:tc>
        <w:tc>
          <w:tcPr>
            <w:tcW w:w="2862" w:type="dxa"/>
            <w:tcBorders>
              <w:left w:val="single" w:sz="4" w:space="0" w:color="auto"/>
            </w:tcBorders>
          </w:tcPr>
          <w:p w:rsidR="00F62AE1" w:rsidRPr="007E6035" w:rsidRDefault="00F62AE1" w:rsidP="00741463">
            <w:pPr>
              <w:pStyle w:val="TableBody"/>
              <w:rPr>
                <w:szCs w:val="22"/>
              </w:rPr>
            </w:pPr>
          </w:p>
        </w:tc>
      </w:tr>
      <w:tr w:rsidR="00F62AE1" w:rsidRPr="00FB77B2" w:rsidTr="007120D1">
        <w:tc>
          <w:tcPr>
            <w:tcW w:w="6498" w:type="dxa"/>
            <w:tcBorders>
              <w:right w:val="single" w:sz="4" w:space="0" w:color="auto"/>
            </w:tcBorders>
          </w:tcPr>
          <w:p w:rsidR="00F62AE1" w:rsidRPr="0057435D" w:rsidRDefault="00F62AE1" w:rsidP="0057435D">
            <w:pPr>
              <w:pStyle w:val="TableBody"/>
              <w:ind w:left="1440" w:hanging="288"/>
            </w:pPr>
            <w:r>
              <w:t>a.</w:t>
            </w:r>
            <w:r>
              <w:tab/>
              <w:t>For example, the</w:t>
            </w:r>
            <w:r w:rsidRPr="0057435D">
              <w:t xml:space="preserve"> company will depreciate</w:t>
            </w:r>
            <w:r>
              <w:t xml:space="preserve"> amounts added</w:t>
            </w:r>
            <w:r w:rsidRPr="0057435D">
              <w:t xml:space="preserve"> to equipment over its remaining useful life</w:t>
            </w:r>
          </w:p>
        </w:tc>
        <w:tc>
          <w:tcPr>
            <w:tcW w:w="2862" w:type="dxa"/>
            <w:tcBorders>
              <w:left w:val="single" w:sz="4" w:space="0" w:color="auto"/>
            </w:tcBorders>
          </w:tcPr>
          <w:p w:rsidR="00F62AE1" w:rsidRPr="007E6035" w:rsidRDefault="00F62AE1" w:rsidP="00741463">
            <w:pPr>
              <w:pStyle w:val="TableBody"/>
              <w:rPr>
                <w:szCs w:val="22"/>
              </w:rPr>
            </w:pPr>
          </w:p>
        </w:tc>
      </w:tr>
      <w:tr w:rsidR="00F62AE1" w:rsidRPr="00FB77B2" w:rsidTr="007120D1">
        <w:tc>
          <w:tcPr>
            <w:tcW w:w="6498" w:type="dxa"/>
            <w:tcBorders>
              <w:right w:val="single" w:sz="4" w:space="0" w:color="auto"/>
            </w:tcBorders>
          </w:tcPr>
          <w:p w:rsidR="00F62AE1" w:rsidRPr="007E6035" w:rsidRDefault="00F62AE1" w:rsidP="0057435D">
            <w:pPr>
              <w:pStyle w:val="TableBody"/>
              <w:ind w:left="1440" w:hanging="288"/>
              <w:rPr>
                <w:szCs w:val="22"/>
              </w:rPr>
            </w:pPr>
            <w:r>
              <w:t>b.</w:t>
            </w:r>
            <w:r>
              <w:tab/>
              <w:t>G</w:t>
            </w:r>
            <w:r w:rsidRPr="0057435D">
              <w:t>oodwill is considered</w:t>
            </w:r>
            <w:r>
              <w:t xml:space="preserve"> </w:t>
            </w:r>
            <w:r w:rsidRPr="0057435D">
              <w:t xml:space="preserve">to have an indefinite life </w:t>
            </w:r>
          </w:p>
        </w:tc>
        <w:tc>
          <w:tcPr>
            <w:tcW w:w="2862" w:type="dxa"/>
            <w:tcBorders>
              <w:left w:val="single" w:sz="4" w:space="0" w:color="auto"/>
            </w:tcBorders>
          </w:tcPr>
          <w:p w:rsidR="00F62AE1" w:rsidRPr="0057435D" w:rsidRDefault="00F62AE1" w:rsidP="0057435D">
            <w:pPr>
              <w:pStyle w:val="TableBody"/>
              <w:rPr>
                <w:i/>
              </w:rPr>
            </w:pPr>
            <w:r w:rsidRPr="0057435D">
              <w:rPr>
                <w:i/>
              </w:rPr>
              <w:t xml:space="preserve">As </w:t>
            </w:r>
            <w:r>
              <w:rPr>
                <w:i/>
              </w:rPr>
              <w:t xml:space="preserve">discussed </w:t>
            </w:r>
            <w:r w:rsidRPr="0057435D">
              <w:rPr>
                <w:i/>
              </w:rPr>
              <w:t>in Chapter 8</w:t>
            </w:r>
          </w:p>
        </w:tc>
      </w:tr>
      <w:tr w:rsidR="00F62AE1" w:rsidRPr="00FB77B2" w:rsidTr="007120D1">
        <w:tc>
          <w:tcPr>
            <w:tcW w:w="6498" w:type="dxa"/>
            <w:tcBorders>
              <w:right w:val="single" w:sz="4" w:space="0" w:color="auto"/>
            </w:tcBorders>
          </w:tcPr>
          <w:p w:rsidR="00F62AE1" w:rsidRPr="007E6035" w:rsidRDefault="00F62AE1" w:rsidP="0057435D">
            <w:pPr>
              <w:pStyle w:val="TableBody"/>
              <w:ind w:left="1728" w:hanging="288"/>
              <w:rPr>
                <w:szCs w:val="22"/>
              </w:rPr>
            </w:pPr>
            <w:r>
              <w:rPr>
                <w:szCs w:val="22"/>
              </w:rPr>
              <w:t>i.</w:t>
            </w:r>
            <w:r>
              <w:rPr>
                <w:szCs w:val="22"/>
              </w:rPr>
              <w:tab/>
            </w:r>
            <w:r w:rsidRPr="0057435D">
              <w:t>As a consequence, it is not amortized, but, like all long-lived</w:t>
            </w:r>
            <w:r>
              <w:t xml:space="preserve"> </w:t>
            </w:r>
            <w:r w:rsidRPr="0057435D">
              <w:t>assets, goodwill is reviewed for possible impairment of value</w:t>
            </w:r>
          </w:p>
        </w:tc>
        <w:tc>
          <w:tcPr>
            <w:tcW w:w="2862" w:type="dxa"/>
            <w:tcBorders>
              <w:left w:val="single" w:sz="4" w:space="0" w:color="auto"/>
            </w:tcBorders>
          </w:tcPr>
          <w:p w:rsidR="00F62AE1" w:rsidRPr="007E6035" w:rsidRDefault="00F62AE1" w:rsidP="00741463">
            <w:pPr>
              <w:pStyle w:val="TableBody"/>
              <w:rPr>
                <w:szCs w:val="22"/>
              </w:rPr>
            </w:pPr>
          </w:p>
        </w:tc>
      </w:tr>
      <w:tr w:rsidR="00F62AE1" w:rsidRPr="00FB77B2" w:rsidTr="007120D1">
        <w:tc>
          <w:tcPr>
            <w:tcW w:w="6498" w:type="dxa"/>
            <w:tcBorders>
              <w:right w:val="single" w:sz="4" w:space="0" w:color="auto"/>
            </w:tcBorders>
          </w:tcPr>
          <w:p w:rsidR="00F62AE1" w:rsidRPr="007E6035" w:rsidRDefault="00F62AE1" w:rsidP="0057435D">
            <w:pPr>
              <w:pStyle w:val="TableBody"/>
              <w:ind w:left="1728" w:hanging="288"/>
              <w:rPr>
                <w:szCs w:val="22"/>
              </w:rPr>
            </w:pPr>
            <w:r>
              <w:rPr>
                <w:szCs w:val="22"/>
              </w:rPr>
              <w:t>ii.</w:t>
            </w:r>
            <w:r>
              <w:rPr>
                <w:szCs w:val="22"/>
              </w:rPr>
              <w:tab/>
            </w:r>
            <w:r w:rsidRPr="0057435D">
              <w:t>Recording an impairment</w:t>
            </w:r>
            <w:r>
              <w:t xml:space="preserve"> </w:t>
            </w:r>
            <w:r w:rsidRPr="0057435D">
              <w:t>loss would increase expenses for the period and reduce the amount of goodwill on the balance</w:t>
            </w:r>
            <w:r>
              <w:t xml:space="preserve"> </w:t>
            </w:r>
            <w:r w:rsidRPr="0057435D">
              <w:t>sheet</w:t>
            </w:r>
          </w:p>
        </w:tc>
        <w:tc>
          <w:tcPr>
            <w:tcW w:w="2862" w:type="dxa"/>
            <w:tcBorders>
              <w:left w:val="single" w:sz="4" w:space="0" w:color="auto"/>
            </w:tcBorders>
          </w:tcPr>
          <w:p w:rsidR="00F62AE1" w:rsidRPr="007E6035" w:rsidRDefault="00F62AE1" w:rsidP="003A0DC7">
            <w:pPr>
              <w:pStyle w:val="TableBody"/>
              <w:rPr>
                <w:szCs w:val="22"/>
              </w:rPr>
            </w:pPr>
          </w:p>
        </w:tc>
      </w:tr>
      <w:tr w:rsidR="00F62AE1" w:rsidRPr="00FB77B2" w:rsidTr="007120D1">
        <w:tc>
          <w:tcPr>
            <w:tcW w:w="6498" w:type="dxa"/>
            <w:tcBorders>
              <w:right w:val="single" w:sz="4" w:space="0" w:color="auto"/>
            </w:tcBorders>
          </w:tcPr>
          <w:p w:rsidR="00F62AE1" w:rsidRPr="001E0907" w:rsidRDefault="00F62AE1" w:rsidP="001E0907">
            <w:pPr>
              <w:pStyle w:val="TableBody"/>
              <w:ind w:left="1152" w:hanging="288"/>
            </w:pPr>
            <w:r>
              <w:br w:type="page"/>
              <w:t>2.</w:t>
            </w:r>
            <w:r>
              <w:tab/>
            </w:r>
            <w:r w:rsidRPr="001E0907">
              <w:t>When a company acquires another, and both companies continue their separate legal</w:t>
            </w:r>
            <w:r>
              <w:t xml:space="preserve"> </w:t>
            </w:r>
            <w:r w:rsidRPr="001E0907">
              <w:t xml:space="preserve">existence, consolidated financial statements </w:t>
            </w:r>
            <w:r>
              <w:t>must be presented</w:t>
            </w:r>
          </w:p>
        </w:tc>
        <w:tc>
          <w:tcPr>
            <w:tcW w:w="2862" w:type="dxa"/>
            <w:vMerge w:val="restart"/>
            <w:tcBorders>
              <w:left w:val="single" w:sz="4" w:space="0" w:color="auto"/>
            </w:tcBorders>
          </w:tcPr>
          <w:p w:rsidR="00F62AE1" w:rsidRPr="0057435D" w:rsidRDefault="00F62AE1" w:rsidP="001E0907">
            <w:pPr>
              <w:pStyle w:val="TableBody"/>
              <w:rPr>
                <w:i/>
              </w:rPr>
            </w:pPr>
          </w:p>
        </w:tc>
      </w:tr>
      <w:tr w:rsidR="00F62AE1" w:rsidRPr="00FB77B2" w:rsidTr="007120D1">
        <w:tc>
          <w:tcPr>
            <w:tcW w:w="6498" w:type="dxa"/>
            <w:tcBorders>
              <w:right w:val="single" w:sz="4" w:space="0" w:color="auto"/>
            </w:tcBorders>
          </w:tcPr>
          <w:p w:rsidR="00F62AE1" w:rsidRDefault="00F62AE1" w:rsidP="001E0907">
            <w:pPr>
              <w:pStyle w:val="TableBody"/>
              <w:ind w:left="1440" w:hanging="288"/>
            </w:pPr>
            <w:r>
              <w:t>a.</w:t>
            </w:r>
            <w:r>
              <w:tab/>
            </w:r>
            <w:r w:rsidRPr="001E0907">
              <w:t>The parent company is</w:t>
            </w:r>
            <w:r>
              <w:t xml:space="preserve"> </w:t>
            </w:r>
            <w:r w:rsidRPr="001E0907">
              <w:t>the company that gains control over the other company</w:t>
            </w:r>
          </w:p>
        </w:tc>
        <w:tc>
          <w:tcPr>
            <w:tcW w:w="2862" w:type="dxa"/>
            <w:vMerge/>
            <w:tcBorders>
              <w:left w:val="single" w:sz="4" w:space="0" w:color="auto"/>
            </w:tcBorders>
          </w:tcPr>
          <w:p w:rsidR="00F62AE1" w:rsidRDefault="00F62AE1" w:rsidP="001E0907">
            <w:pPr>
              <w:pStyle w:val="TableBody"/>
              <w:rPr>
                <w:i/>
              </w:rPr>
            </w:pPr>
          </w:p>
        </w:tc>
      </w:tr>
      <w:tr w:rsidR="00F62AE1" w:rsidRPr="00FB77B2" w:rsidTr="007120D1">
        <w:tc>
          <w:tcPr>
            <w:tcW w:w="6498" w:type="dxa"/>
            <w:tcBorders>
              <w:right w:val="single" w:sz="4" w:space="0" w:color="auto"/>
            </w:tcBorders>
          </w:tcPr>
          <w:p w:rsidR="00F62AE1" w:rsidRPr="001E0907" w:rsidRDefault="00F62AE1" w:rsidP="001E0907">
            <w:pPr>
              <w:pStyle w:val="TableBody"/>
              <w:ind w:left="1440" w:hanging="288"/>
            </w:pPr>
            <w:r>
              <w:t>b.</w:t>
            </w:r>
            <w:r>
              <w:tab/>
            </w:r>
            <w:r w:rsidRPr="001E0907">
              <w:t>The subsidiary company is the</w:t>
            </w:r>
            <w:r>
              <w:t xml:space="preserve"> </w:t>
            </w:r>
            <w:r w:rsidRPr="001E0907">
              <w:t>company that the parent acquires</w:t>
            </w:r>
          </w:p>
        </w:tc>
        <w:tc>
          <w:tcPr>
            <w:tcW w:w="2862" w:type="dxa"/>
            <w:tcBorders>
              <w:left w:val="single" w:sz="4" w:space="0" w:color="auto"/>
            </w:tcBorders>
          </w:tcPr>
          <w:p w:rsidR="00F62AE1" w:rsidRDefault="00F62AE1" w:rsidP="001E0907">
            <w:pPr>
              <w:pStyle w:val="TableBody"/>
              <w:rPr>
                <w:i/>
              </w:rPr>
            </w:pPr>
          </w:p>
        </w:tc>
      </w:tr>
      <w:tr w:rsidR="00F62AE1" w:rsidRPr="00FB77B2" w:rsidTr="007120D1">
        <w:tc>
          <w:tcPr>
            <w:tcW w:w="6498" w:type="dxa"/>
            <w:tcBorders>
              <w:right w:val="single" w:sz="4" w:space="0" w:color="auto"/>
            </w:tcBorders>
          </w:tcPr>
          <w:p w:rsidR="00F62AE1" w:rsidRDefault="00F62AE1" w:rsidP="001E0907">
            <w:pPr>
              <w:pStyle w:val="TableBody"/>
              <w:ind w:left="1440" w:hanging="288"/>
            </w:pPr>
            <w:r>
              <w:t>c.</w:t>
            </w:r>
            <w:r>
              <w:tab/>
            </w:r>
            <w:r w:rsidRPr="001E0907">
              <w:t>When the parent buys 100</w:t>
            </w:r>
            <w:r>
              <w:t>%</w:t>
            </w:r>
            <w:r w:rsidRPr="001E0907">
              <w:t xml:space="preserve"> of the subsidiary, the</w:t>
            </w:r>
            <w:r>
              <w:t xml:space="preserve"> </w:t>
            </w:r>
            <w:r w:rsidRPr="001E0907">
              <w:t>resulting consolidated financial statements look the same as they would if the companies</w:t>
            </w:r>
            <w:r>
              <w:t xml:space="preserve"> </w:t>
            </w:r>
            <w:r w:rsidRPr="001E0907">
              <w:t xml:space="preserve">were combined into one in a simple merger </w:t>
            </w:r>
            <w:r>
              <w:t>(</w:t>
            </w:r>
            <w:r w:rsidRPr="001E0907">
              <w:t>as discussed above</w:t>
            </w:r>
            <w:r>
              <w:t>)</w:t>
            </w:r>
          </w:p>
        </w:tc>
        <w:tc>
          <w:tcPr>
            <w:tcW w:w="2862" w:type="dxa"/>
            <w:tcBorders>
              <w:left w:val="single" w:sz="4" w:space="0" w:color="auto"/>
            </w:tcBorders>
          </w:tcPr>
          <w:p w:rsidR="00F62AE1" w:rsidRPr="007E6035" w:rsidRDefault="00F62AE1" w:rsidP="00940521">
            <w:pPr>
              <w:pStyle w:val="TableBody"/>
              <w:rPr>
                <w:szCs w:val="22"/>
              </w:rPr>
            </w:pPr>
            <w:r w:rsidRPr="00C245A9">
              <w:rPr>
                <w:i/>
              </w:rPr>
              <w:t xml:space="preserve">Refer students to Pause for Feedback </w:t>
            </w:r>
            <w:r>
              <w:rPr>
                <w:i/>
              </w:rPr>
              <w:t xml:space="preserve">– </w:t>
            </w:r>
            <w:r w:rsidRPr="00C245A9">
              <w:rPr>
                <w:i/>
              </w:rPr>
              <w:t xml:space="preserve">Self-Study </w:t>
            </w:r>
            <w:r>
              <w:rPr>
                <w:i/>
              </w:rPr>
              <w:t>Q</w:t>
            </w:r>
            <w:r w:rsidRPr="00C245A9">
              <w:rPr>
                <w:i/>
              </w:rPr>
              <w:t>uiz</w:t>
            </w:r>
          </w:p>
        </w:tc>
      </w:tr>
      <w:tr w:rsidR="00A906EF" w:rsidRPr="00FB77B2" w:rsidTr="00A906EF">
        <w:tc>
          <w:tcPr>
            <w:tcW w:w="9360" w:type="dxa"/>
            <w:gridSpan w:val="2"/>
            <w:tcBorders>
              <w:top w:val="single" w:sz="4" w:space="0" w:color="auto"/>
              <w:left w:val="single" w:sz="4" w:space="0" w:color="auto"/>
              <w:bottom w:val="single" w:sz="4" w:space="0" w:color="auto"/>
              <w:right w:val="single" w:sz="4" w:space="0" w:color="auto"/>
            </w:tcBorders>
          </w:tcPr>
          <w:p w:rsidR="00A906EF" w:rsidRPr="00C245A9" w:rsidRDefault="000332F2" w:rsidP="00F62AE1">
            <w:pPr>
              <w:pStyle w:val="TableBody"/>
              <w:ind w:left="504" w:hanging="504"/>
              <w:rPr>
                <w:i/>
              </w:rPr>
            </w:pPr>
            <w:r>
              <w:br w:type="page"/>
            </w:r>
            <w:r w:rsidR="00A906EF">
              <w:t>IV.</w:t>
            </w:r>
            <w:r w:rsidR="00A906EF">
              <w:tab/>
              <w:t>Chapter Supplement A</w:t>
            </w:r>
            <w:r w:rsidR="00DA5AE1">
              <w:t xml:space="preserve">: </w:t>
            </w:r>
            <w:r w:rsidR="00A906EF">
              <w:t>Held-to-Maturity Bonds Purchased at Other than Par Value:</w:t>
            </w:r>
            <w:r w:rsidR="00DA5AE1">
              <w:t xml:space="preserve"> </w:t>
            </w:r>
            <w:r w:rsidR="00A906EF">
              <w:t>Amortized Cost Method</w:t>
            </w:r>
          </w:p>
        </w:tc>
      </w:tr>
      <w:tr w:rsidR="000332F2" w:rsidRPr="005D496D" w:rsidTr="00A906EF">
        <w:tc>
          <w:tcPr>
            <w:tcW w:w="6498" w:type="dxa"/>
            <w:tcBorders>
              <w:top w:val="single" w:sz="4" w:space="0" w:color="auto"/>
              <w:right w:val="single" w:sz="4" w:space="0" w:color="auto"/>
            </w:tcBorders>
          </w:tcPr>
          <w:p w:rsidR="000332F2" w:rsidRPr="005D496D" w:rsidRDefault="005D496D" w:rsidP="005D496D">
            <w:pPr>
              <w:pStyle w:val="TableBody"/>
              <w:ind w:left="576"/>
              <w:rPr>
                <w:szCs w:val="22"/>
              </w:rPr>
            </w:pPr>
            <w:r w:rsidRPr="005D496D">
              <w:rPr>
                <w:szCs w:val="22"/>
              </w:rPr>
              <w:t>A.</w:t>
            </w:r>
            <w:r w:rsidRPr="005D496D">
              <w:rPr>
                <w:szCs w:val="22"/>
              </w:rPr>
              <w:tab/>
              <w:t>Bond Purchases</w:t>
            </w:r>
          </w:p>
        </w:tc>
        <w:tc>
          <w:tcPr>
            <w:tcW w:w="2862" w:type="dxa"/>
            <w:tcBorders>
              <w:top w:val="single" w:sz="4" w:space="0" w:color="auto"/>
              <w:left w:val="single" w:sz="4" w:space="0" w:color="auto"/>
            </w:tcBorders>
          </w:tcPr>
          <w:p w:rsidR="000332F2" w:rsidRPr="005D496D" w:rsidRDefault="000332F2" w:rsidP="005D496D">
            <w:pPr>
              <w:pStyle w:val="TableBody"/>
              <w:ind w:left="576"/>
              <w:rPr>
                <w:szCs w:val="22"/>
              </w:rPr>
            </w:pPr>
          </w:p>
        </w:tc>
      </w:tr>
      <w:tr w:rsidR="000332F2" w:rsidRPr="00FB77B2" w:rsidTr="007120D1">
        <w:tc>
          <w:tcPr>
            <w:tcW w:w="6498" w:type="dxa"/>
            <w:tcBorders>
              <w:right w:val="single" w:sz="4" w:space="0" w:color="auto"/>
            </w:tcBorders>
          </w:tcPr>
          <w:p w:rsidR="000332F2" w:rsidRDefault="005D496D" w:rsidP="005D496D">
            <w:pPr>
              <w:pStyle w:val="TableBody"/>
              <w:ind w:left="1152" w:hanging="288"/>
            </w:pPr>
            <w:r>
              <w:t>1.</w:t>
            </w:r>
            <w:r>
              <w:tab/>
            </w:r>
            <w:r w:rsidRPr="005D496D">
              <w:t>On the date of purchase, a bond may be acquired at the maturity amount (at par), for less than the maturity amount (at a discount), or for more than the maturity amount (at a premium)</w:t>
            </w:r>
          </w:p>
        </w:tc>
        <w:tc>
          <w:tcPr>
            <w:tcW w:w="2862" w:type="dxa"/>
            <w:tcBorders>
              <w:left w:val="single" w:sz="4" w:space="0" w:color="auto"/>
            </w:tcBorders>
          </w:tcPr>
          <w:p w:rsidR="000332F2" w:rsidRPr="00C245A9" w:rsidRDefault="000332F2" w:rsidP="00940521">
            <w:pPr>
              <w:pStyle w:val="TableBody"/>
              <w:rPr>
                <w:i/>
              </w:rPr>
            </w:pPr>
          </w:p>
        </w:tc>
      </w:tr>
      <w:tr w:rsidR="000332F2" w:rsidRPr="00FB77B2" w:rsidTr="007120D1">
        <w:tc>
          <w:tcPr>
            <w:tcW w:w="6498" w:type="dxa"/>
            <w:tcBorders>
              <w:right w:val="single" w:sz="4" w:space="0" w:color="auto"/>
            </w:tcBorders>
          </w:tcPr>
          <w:p w:rsidR="000332F2" w:rsidRDefault="005D496D" w:rsidP="005D496D">
            <w:pPr>
              <w:pStyle w:val="TableBody"/>
              <w:ind w:left="1152" w:hanging="288"/>
            </w:pPr>
            <w:r>
              <w:t>2.</w:t>
            </w:r>
            <w:r>
              <w:tab/>
            </w:r>
            <w:r w:rsidRPr="005D496D">
              <w:t>The total cost of the bond, including all incidental acquisition costs such as transfer fees and broker commissions, is debited to the Held-to-Maturity Investments account</w:t>
            </w:r>
          </w:p>
        </w:tc>
        <w:tc>
          <w:tcPr>
            <w:tcW w:w="2862" w:type="dxa"/>
            <w:tcBorders>
              <w:left w:val="single" w:sz="4" w:space="0" w:color="auto"/>
            </w:tcBorders>
          </w:tcPr>
          <w:p w:rsidR="000332F2" w:rsidRPr="00C245A9" w:rsidRDefault="000332F2" w:rsidP="00940521">
            <w:pPr>
              <w:pStyle w:val="TableBody"/>
              <w:rPr>
                <w:i/>
              </w:rPr>
            </w:pPr>
          </w:p>
        </w:tc>
      </w:tr>
      <w:tr w:rsidR="000332F2" w:rsidRPr="00FB77B2" w:rsidTr="007120D1">
        <w:tc>
          <w:tcPr>
            <w:tcW w:w="6498" w:type="dxa"/>
            <w:tcBorders>
              <w:right w:val="single" w:sz="4" w:space="0" w:color="auto"/>
            </w:tcBorders>
          </w:tcPr>
          <w:p w:rsidR="000332F2" w:rsidRDefault="005D496D" w:rsidP="00F62AE1">
            <w:pPr>
              <w:pStyle w:val="TableBody"/>
              <w:ind w:left="1152" w:hanging="288"/>
            </w:pPr>
            <w:r>
              <w:t>3.</w:t>
            </w:r>
            <w:r>
              <w:tab/>
            </w:r>
            <w:r w:rsidRPr="005D496D">
              <w:t xml:space="preserve">On </w:t>
            </w:r>
            <w:r w:rsidR="00F62AE1">
              <w:t>July 1, 2016</w:t>
            </w:r>
            <w:r w:rsidRPr="005D496D">
              <w:t xml:space="preserve">, </w:t>
            </w:r>
            <w:r w:rsidR="002B22FF">
              <w:t>Graham Holdings</w:t>
            </w:r>
            <w:r w:rsidRPr="005D496D">
              <w:t xml:space="preserve"> paid $92,277 cash for an 8</w:t>
            </w:r>
            <w:r w:rsidR="00870E25">
              <w:t>%</w:t>
            </w:r>
            <w:r w:rsidRPr="005D496D">
              <w:t xml:space="preserve">, 5-year $100,000 bond that paid interest semiannually (on </w:t>
            </w:r>
            <w:r w:rsidR="00DD1EE4">
              <w:t>6/30</w:t>
            </w:r>
            <w:r w:rsidRPr="005D496D">
              <w:t xml:space="preserve"> and </w:t>
            </w:r>
            <w:r w:rsidR="00DD1EE4">
              <w:t>12/31</w:t>
            </w:r>
            <w:r w:rsidRPr="005D496D">
              <w:t>)</w:t>
            </w:r>
            <w:r w:rsidR="00DD1EE4">
              <w:t xml:space="preserve">; </w:t>
            </w:r>
            <w:r w:rsidRPr="005D496D">
              <w:t>bond’s yield was 10</w:t>
            </w:r>
            <w:r w:rsidR="00870E25">
              <w:t>%</w:t>
            </w:r>
            <w:r>
              <w:br/>
            </w:r>
            <w:r w:rsidRPr="005D496D">
              <w:t>Present value of the bond investment = Present value of the face + Present value of the interest annuity</w:t>
            </w:r>
            <w:r>
              <w:br/>
            </w:r>
            <w:r w:rsidRPr="005D496D">
              <w:t xml:space="preserve">$92,277 = ($100,000 </w:t>
            </w:r>
            <w:r w:rsidR="00DD1EE4">
              <w:t>x</w:t>
            </w:r>
            <w:r w:rsidRPr="005D496D">
              <w:t xml:space="preserve"> .6139) + ($4,000 </w:t>
            </w:r>
            <w:r w:rsidR="00DD1EE4">
              <w:t>x</w:t>
            </w:r>
            <w:r w:rsidRPr="005D496D">
              <w:t xml:space="preserve"> 7.7217)</w:t>
            </w:r>
            <w:r>
              <w:br/>
            </w:r>
            <w:r w:rsidRPr="005D496D">
              <w:t>[n = 10 periods; interest rate = 5%]</w:t>
            </w:r>
          </w:p>
        </w:tc>
        <w:tc>
          <w:tcPr>
            <w:tcW w:w="2862" w:type="dxa"/>
            <w:tcBorders>
              <w:left w:val="single" w:sz="4" w:space="0" w:color="auto"/>
            </w:tcBorders>
          </w:tcPr>
          <w:p w:rsidR="000332F2" w:rsidRPr="00C245A9" w:rsidRDefault="000332F2" w:rsidP="00940521">
            <w:pPr>
              <w:pStyle w:val="TableBody"/>
              <w:rPr>
                <w:i/>
              </w:rPr>
            </w:pPr>
          </w:p>
        </w:tc>
      </w:tr>
      <w:tr w:rsidR="005D496D" w:rsidRPr="00FB77B2" w:rsidTr="007120D1">
        <w:tc>
          <w:tcPr>
            <w:tcW w:w="6498" w:type="dxa"/>
            <w:tcBorders>
              <w:right w:val="single" w:sz="4" w:space="0" w:color="auto"/>
            </w:tcBorders>
          </w:tcPr>
          <w:tbl>
            <w:tblPr>
              <w:tblW w:w="5209" w:type="dxa"/>
              <w:tblInd w:w="1170" w:type="dxa"/>
              <w:tblLayout w:type="fixed"/>
              <w:tblLook w:val="04A0" w:firstRow="1" w:lastRow="0" w:firstColumn="1" w:lastColumn="0" w:noHBand="0" w:noVBand="1"/>
            </w:tblPr>
            <w:tblGrid>
              <w:gridCol w:w="3193"/>
              <w:gridCol w:w="1008"/>
              <w:gridCol w:w="1008"/>
            </w:tblGrid>
            <w:tr w:rsidR="005D496D" w:rsidTr="005D496D">
              <w:tc>
                <w:tcPr>
                  <w:tcW w:w="3193" w:type="dxa"/>
                </w:tcPr>
                <w:p w:rsidR="005D496D" w:rsidRDefault="005D496D" w:rsidP="005D496D">
                  <w:pPr>
                    <w:pStyle w:val="TableBody"/>
                  </w:pPr>
                  <w:r>
                    <w:t>dr Held-to-Maturity Investments</w:t>
                  </w:r>
                  <w:r>
                    <w:tab/>
                  </w:r>
                  <w:r>
                    <w:br/>
                  </w:r>
                  <w:r>
                    <w:tab/>
                  </w:r>
                  <w:r w:rsidRPr="004066A4">
                    <w:t>(+A)</w:t>
                  </w:r>
                </w:p>
              </w:tc>
              <w:tc>
                <w:tcPr>
                  <w:tcW w:w="1008" w:type="dxa"/>
                </w:tcPr>
                <w:p w:rsidR="0078396E" w:rsidRDefault="0078396E" w:rsidP="00940521">
                  <w:pPr>
                    <w:pStyle w:val="TableBody"/>
                    <w:jc w:val="right"/>
                  </w:pPr>
                </w:p>
                <w:p w:rsidR="005D496D" w:rsidRDefault="005D496D" w:rsidP="00940521">
                  <w:pPr>
                    <w:pStyle w:val="TableBody"/>
                    <w:jc w:val="right"/>
                  </w:pPr>
                  <w:r>
                    <w:t>92,277</w:t>
                  </w:r>
                </w:p>
              </w:tc>
              <w:tc>
                <w:tcPr>
                  <w:tcW w:w="1008" w:type="dxa"/>
                </w:tcPr>
                <w:p w:rsidR="005D496D" w:rsidRDefault="005D496D" w:rsidP="00940521">
                  <w:pPr>
                    <w:pStyle w:val="TableBody"/>
                    <w:jc w:val="right"/>
                  </w:pPr>
                </w:p>
              </w:tc>
            </w:tr>
            <w:tr w:rsidR="005D496D" w:rsidTr="005D496D">
              <w:tc>
                <w:tcPr>
                  <w:tcW w:w="3193" w:type="dxa"/>
                </w:tcPr>
                <w:p w:rsidR="005D496D" w:rsidRDefault="005D496D" w:rsidP="005D496D">
                  <w:pPr>
                    <w:pStyle w:val="TableBody"/>
                  </w:pPr>
                  <w:r>
                    <w:t>cr</w:t>
                  </w:r>
                  <w:r w:rsidRPr="002C6832">
                    <w:t xml:space="preserve"> </w:t>
                  </w:r>
                  <w:r>
                    <w:t xml:space="preserve">Cash </w:t>
                  </w:r>
                  <w:r w:rsidRPr="004066A4">
                    <w:t>(−</w:t>
                  </w:r>
                  <w:r>
                    <w:t>A</w:t>
                  </w:r>
                  <w:r w:rsidRPr="004066A4">
                    <w:t>)</w:t>
                  </w:r>
                </w:p>
              </w:tc>
              <w:tc>
                <w:tcPr>
                  <w:tcW w:w="1008" w:type="dxa"/>
                </w:tcPr>
                <w:p w:rsidR="005D496D" w:rsidRDefault="005D496D" w:rsidP="00940521">
                  <w:pPr>
                    <w:pStyle w:val="TableBody"/>
                    <w:jc w:val="right"/>
                  </w:pPr>
                </w:p>
              </w:tc>
              <w:tc>
                <w:tcPr>
                  <w:tcW w:w="1008" w:type="dxa"/>
                </w:tcPr>
                <w:p w:rsidR="005D496D" w:rsidRDefault="005D496D" w:rsidP="00940521">
                  <w:pPr>
                    <w:pStyle w:val="TableBody"/>
                    <w:jc w:val="right"/>
                  </w:pPr>
                  <w:r>
                    <w:t>92,277</w:t>
                  </w:r>
                </w:p>
              </w:tc>
            </w:tr>
          </w:tbl>
          <w:p w:rsidR="005D496D" w:rsidRDefault="005D496D" w:rsidP="00940521">
            <w:pPr>
              <w:pStyle w:val="TableBody"/>
              <w:ind w:left="1152" w:hanging="288"/>
              <w:rPr>
                <w:szCs w:val="22"/>
              </w:rPr>
            </w:pPr>
          </w:p>
        </w:tc>
        <w:tc>
          <w:tcPr>
            <w:tcW w:w="2862" w:type="dxa"/>
            <w:tcBorders>
              <w:left w:val="single" w:sz="4" w:space="0" w:color="auto"/>
            </w:tcBorders>
          </w:tcPr>
          <w:p w:rsidR="005D496D" w:rsidRPr="007E6035" w:rsidRDefault="005D496D" w:rsidP="00940521">
            <w:pPr>
              <w:pStyle w:val="TableBody"/>
              <w:rPr>
                <w:szCs w:val="22"/>
              </w:rPr>
            </w:pPr>
          </w:p>
        </w:tc>
      </w:tr>
      <w:tr w:rsidR="005D496D" w:rsidRPr="00FB77B2" w:rsidTr="007120D1">
        <w:tc>
          <w:tcPr>
            <w:tcW w:w="6498" w:type="dxa"/>
            <w:tcBorders>
              <w:right w:val="single" w:sz="4" w:space="0" w:color="auto"/>
            </w:tcBorders>
          </w:tcPr>
          <w:p w:rsidR="005D496D" w:rsidRDefault="005D496D" w:rsidP="00DD1EE4">
            <w:pPr>
              <w:pStyle w:val="TableBody"/>
              <w:ind w:left="1152" w:hanging="288"/>
            </w:pPr>
            <w:r>
              <w:tab/>
              <w:t>Assets = Liabilities + Stockholders’ Equity</w:t>
            </w:r>
            <w:r>
              <w:br/>
            </w:r>
            <w:r w:rsidR="00DD1EE4">
              <w:t xml:space="preserve">Held-to-Maturity Investments (A) </w:t>
            </w:r>
            <w:r w:rsidR="00DA5AE1">
              <w:t>+</w:t>
            </w:r>
            <w:r w:rsidR="00DD1EE4">
              <w:t xml:space="preserve">92,277 + </w:t>
            </w:r>
            <w:r w:rsidRPr="004066A4">
              <w:t>Cash (</w:t>
            </w:r>
            <w:r>
              <w:t>A</w:t>
            </w:r>
            <w:r w:rsidRPr="004066A4">
              <w:t xml:space="preserve">) </w:t>
            </w:r>
            <w:r w:rsidR="00DD1EE4">
              <w:br/>
            </w:r>
            <w:r w:rsidRPr="004066A4">
              <w:t>−</w:t>
            </w:r>
            <w:r>
              <w:t xml:space="preserve"> 92,277 </w:t>
            </w:r>
            <w:r w:rsidR="00DA5AE1">
              <w:t>= No change</w:t>
            </w:r>
          </w:p>
        </w:tc>
        <w:tc>
          <w:tcPr>
            <w:tcW w:w="2862" w:type="dxa"/>
            <w:tcBorders>
              <w:left w:val="single" w:sz="4" w:space="0" w:color="auto"/>
            </w:tcBorders>
          </w:tcPr>
          <w:p w:rsidR="005D496D" w:rsidRPr="007E6035" w:rsidRDefault="005D496D" w:rsidP="00940521">
            <w:pPr>
              <w:pStyle w:val="TableBody"/>
              <w:rPr>
                <w:szCs w:val="22"/>
              </w:rPr>
            </w:pPr>
          </w:p>
        </w:tc>
      </w:tr>
    </w:tbl>
    <w:p w:rsidR="00F62AE1" w:rsidRDefault="00F62AE1">
      <w:r>
        <w:br w:type="page"/>
      </w:r>
    </w:p>
    <w:tbl>
      <w:tblPr>
        <w:tblW w:w="0" w:type="auto"/>
        <w:tblLayout w:type="fixed"/>
        <w:tblLook w:val="01E0" w:firstRow="1" w:lastRow="1" w:firstColumn="1" w:lastColumn="1" w:noHBand="0" w:noVBand="0"/>
      </w:tblPr>
      <w:tblGrid>
        <w:gridCol w:w="6498"/>
        <w:gridCol w:w="2862"/>
      </w:tblGrid>
      <w:tr w:rsidR="005D496D" w:rsidRPr="005D496D" w:rsidTr="007120D1">
        <w:tc>
          <w:tcPr>
            <w:tcW w:w="6498" w:type="dxa"/>
            <w:tcBorders>
              <w:right w:val="single" w:sz="4" w:space="0" w:color="auto"/>
            </w:tcBorders>
          </w:tcPr>
          <w:p w:rsidR="005D496D" w:rsidRPr="005D496D" w:rsidRDefault="005D496D" w:rsidP="005D496D">
            <w:pPr>
              <w:pStyle w:val="TableBody"/>
              <w:ind w:left="576"/>
              <w:rPr>
                <w:szCs w:val="22"/>
              </w:rPr>
            </w:pPr>
            <w:r w:rsidRPr="005D496D">
              <w:rPr>
                <w:szCs w:val="22"/>
              </w:rPr>
              <w:lastRenderedPageBreak/>
              <w:t>B.</w:t>
            </w:r>
            <w:r w:rsidRPr="005D496D">
              <w:rPr>
                <w:szCs w:val="22"/>
              </w:rPr>
              <w:tab/>
              <w:t>Interest Earned</w:t>
            </w:r>
          </w:p>
        </w:tc>
        <w:tc>
          <w:tcPr>
            <w:tcW w:w="2862" w:type="dxa"/>
            <w:tcBorders>
              <w:left w:val="single" w:sz="4" w:space="0" w:color="auto"/>
            </w:tcBorders>
          </w:tcPr>
          <w:p w:rsidR="005D496D" w:rsidRPr="005D496D" w:rsidRDefault="005D496D" w:rsidP="005D496D">
            <w:pPr>
              <w:pStyle w:val="TableBody"/>
              <w:ind w:left="576"/>
              <w:rPr>
                <w:szCs w:val="22"/>
              </w:rPr>
            </w:pPr>
          </w:p>
        </w:tc>
      </w:tr>
      <w:tr w:rsidR="005D496D" w:rsidRPr="00FB77B2" w:rsidTr="007120D1">
        <w:tc>
          <w:tcPr>
            <w:tcW w:w="6498" w:type="dxa"/>
            <w:tcBorders>
              <w:right w:val="single" w:sz="4" w:space="0" w:color="auto"/>
            </w:tcBorders>
          </w:tcPr>
          <w:p w:rsidR="005D496D" w:rsidRDefault="005D496D" w:rsidP="00DD1EE4">
            <w:pPr>
              <w:pStyle w:val="TableBody"/>
              <w:ind w:left="1152" w:hanging="288"/>
            </w:pPr>
            <w:r>
              <w:t>1.</w:t>
            </w:r>
            <w:r>
              <w:tab/>
            </w:r>
            <w:r w:rsidR="00DD1EE4">
              <w:t xml:space="preserve">The </w:t>
            </w:r>
            <w:r w:rsidR="00DD1EE4" w:rsidRPr="00DD1EE4">
              <w:t>discount that need</w:t>
            </w:r>
            <w:r w:rsidR="00DD1EE4">
              <w:t>s</w:t>
            </w:r>
            <w:r w:rsidR="00DD1EE4" w:rsidRPr="00DD1EE4">
              <w:t xml:space="preserve"> to be amortized over the life of the investment</w:t>
            </w:r>
            <w:r w:rsidR="00DD1EE4">
              <w:t>; u</w:t>
            </w:r>
            <w:r w:rsidR="00DD1EE4" w:rsidRPr="00870E25">
              <w:t>sing the effective interest amortization method</w:t>
            </w:r>
            <w:r w:rsidR="00DD1EE4">
              <w:t>:</w:t>
            </w:r>
          </w:p>
        </w:tc>
        <w:tc>
          <w:tcPr>
            <w:tcW w:w="2862" w:type="dxa"/>
            <w:tcBorders>
              <w:left w:val="single" w:sz="4" w:space="0" w:color="auto"/>
            </w:tcBorders>
          </w:tcPr>
          <w:p w:rsidR="005D496D" w:rsidRPr="00C245A9" w:rsidRDefault="005D496D" w:rsidP="00940521">
            <w:pPr>
              <w:pStyle w:val="TableBody"/>
              <w:rPr>
                <w:i/>
              </w:rPr>
            </w:pPr>
          </w:p>
        </w:tc>
      </w:tr>
      <w:tr w:rsidR="00DD1EE4" w:rsidRPr="00FB77B2" w:rsidTr="007120D1">
        <w:tc>
          <w:tcPr>
            <w:tcW w:w="6498" w:type="dxa"/>
            <w:tcBorders>
              <w:right w:val="single" w:sz="4" w:space="0" w:color="auto"/>
            </w:tcBorders>
          </w:tcPr>
          <w:p w:rsidR="00DD1EE4" w:rsidRDefault="00DD1EE4" w:rsidP="00DD1EE4">
            <w:pPr>
              <w:pStyle w:val="TableBody"/>
              <w:ind w:left="1440" w:hanging="288"/>
            </w:pPr>
            <w:r>
              <w:t>a.</w:t>
            </w:r>
            <w:r>
              <w:tab/>
            </w:r>
            <w:r>
              <w:rPr>
                <w:szCs w:val="22"/>
              </w:rPr>
              <w:t xml:space="preserve">Cash </w:t>
            </w:r>
            <w:r w:rsidRPr="00870E25">
              <w:t>received is based on the face amount of the bond multiplied by the stated rate of interest for half of a year (4</w:t>
            </w:r>
            <w:r>
              <w:t>%</w:t>
            </w:r>
            <w:r w:rsidRPr="00870E25">
              <w:t>)</w:t>
            </w:r>
          </w:p>
        </w:tc>
        <w:tc>
          <w:tcPr>
            <w:tcW w:w="2862" w:type="dxa"/>
            <w:tcBorders>
              <w:left w:val="single" w:sz="4" w:space="0" w:color="auto"/>
            </w:tcBorders>
          </w:tcPr>
          <w:p w:rsidR="00DD1EE4" w:rsidRPr="00C245A9" w:rsidRDefault="00DD1EE4" w:rsidP="00940521">
            <w:pPr>
              <w:pStyle w:val="TableBody"/>
              <w:rPr>
                <w:i/>
              </w:rPr>
            </w:pPr>
          </w:p>
        </w:tc>
      </w:tr>
      <w:tr w:rsidR="00870E25" w:rsidRPr="00FB77B2" w:rsidTr="007120D1">
        <w:tc>
          <w:tcPr>
            <w:tcW w:w="6498" w:type="dxa"/>
            <w:tcBorders>
              <w:right w:val="single" w:sz="4" w:space="0" w:color="auto"/>
            </w:tcBorders>
          </w:tcPr>
          <w:p w:rsidR="00870E25" w:rsidRPr="00DD1EE4" w:rsidRDefault="00DD1EE4" w:rsidP="00DD1EE4">
            <w:pPr>
              <w:pStyle w:val="TableBody"/>
              <w:ind w:left="1440" w:hanging="288"/>
            </w:pPr>
            <w:r w:rsidRPr="00DD1EE4">
              <w:t>b.</w:t>
            </w:r>
            <w:r w:rsidRPr="00DD1EE4">
              <w:tab/>
              <w:t>Revenue earned is computed by multiplying the present value of the bond times the market rate for half of a year (5%)</w:t>
            </w:r>
          </w:p>
        </w:tc>
        <w:tc>
          <w:tcPr>
            <w:tcW w:w="2862" w:type="dxa"/>
            <w:tcBorders>
              <w:left w:val="single" w:sz="4" w:space="0" w:color="auto"/>
            </w:tcBorders>
          </w:tcPr>
          <w:p w:rsidR="00870E25" w:rsidRPr="00C245A9" w:rsidRDefault="00870E25" w:rsidP="00940521">
            <w:pPr>
              <w:pStyle w:val="TableBody"/>
              <w:rPr>
                <w:i/>
              </w:rPr>
            </w:pPr>
          </w:p>
        </w:tc>
      </w:tr>
      <w:tr w:rsidR="00870E25" w:rsidRPr="00FB77B2" w:rsidTr="007120D1">
        <w:tc>
          <w:tcPr>
            <w:tcW w:w="6498" w:type="dxa"/>
            <w:tcBorders>
              <w:right w:val="single" w:sz="4" w:space="0" w:color="auto"/>
            </w:tcBorders>
          </w:tcPr>
          <w:p w:rsidR="00870E25" w:rsidRDefault="00870E25" w:rsidP="0078396E">
            <w:pPr>
              <w:pStyle w:val="TableBody"/>
              <w:ind w:left="1152" w:hanging="288"/>
            </w:pPr>
            <w:r>
              <w:t>2.</w:t>
            </w:r>
            <w:r>
              <w:tab/>
            </w:r>
            <w:r w:rsidRPr="00DD1EE4">
              <w:t xml:space="preserve">Receipt of interest on </w:t>
            </w:r>
            <w:r w:rsidR="0078396E">
              <w:t>December 31, 2016</w:t>
            </w:r>
          </w:p>
        </w:tc>
        <w:tc>
          <w:tcPr>
            <w:tcW w:w="2862" w:type="dxa"/>
            <w:tcBorders>
              <w:left w:val="single" w:sz="4" w:space="0" w:color="auto"/>
            </w:tcBorders>
          </w:tcPr>
          <w:p w:rsidR="00870E25" w:rsidRPr="00C245A9" w:rsidRDefault="00870E25" w:rsidP="00940521">
            <w:pPr>
              <w:pStyle w:val="TableBody"/>
              <w:rPr>
                <w:i/>
              </w:rPr>
            </w:pPr>
          </w:p>
        </w:tc>
      </w:tr>
      <w:tr w:rsidR="00DD1EE4" w:rsidRPr="00FB77B2" w:rsidTr="007120D1">
        <w:tc>
          <w:tcPr>
            <w:tcW w:w="6498" w:type="dxa"/>
            <w:tcBorders>
              <w:right w:val="single" w:sz="4" w:space="0" w:color="auto"/>
            </w:tcBorders>
          </w:tcPr>
          <w:tbl>
            <w:tblPr>
              <w:tblW w:w="5209" w:type="dxa"/>
              <w:tblInd w:w="1170" w:type="dxa"/>
              <w:tblLayout w:type="fixed"/>
              <w:tblLook w:val="04A0" w:firstRow="1" w:lastRow="0" w:firstColumn="1" w:lastColumn="0" w:noHBand="0" w:noVBand="1"/>
            </w:tblPr>
            <w:tblGrid>
              <w:gridCol w:w="3193"/>
              <w:gridCol w:w="1008"/>
              <w:gridCol w:w="1008"/>
            </w:tblGrid>
            <w:tr w:rsidR="00DD1EE4" w:rsidTr="00940521">
              <w:tc>
                <w:tcPr>
                  <w:tcW w:w="3193" w:type="dxa"/>
                </w:tcPr>
                <w:p w:rsidR="00DD1EE4" w:rsidRDefault="00DD1EE4" w:rsidP="00DD1EE4">
                  <w:pPr>
                    <w:pStyle w:val="TableBody"/>
                  </w:pPr>
                  <w:r>
                    <w:t xml:space="preserve">dr Cash </w:t>
                  </w:r>
                  <w:r w:rsidRPr="004066A4">
                    <w:t>(+A)</w:t>
                  </w:r>
                </w:p>
              </w:tc>
              <w:tc>
                <w:tcPr>
                  <w:tcW w:w="1008" w:type="dxa"/>
                </w:tcPr>
                <w:p w:rsidR="00DD1EE4" w:rsidRDefault="00DD1EE4" w:rsidP="00940521">
                  <w:pPr>
                    <w:pStyle w:val="TableBody"/>
                    <w:jc w:val="right"/>
                  </w:pPr>
                  <w:r>
                    <w:t>4,000</w:t>
                  </w:r>
                </w:p>
              </w:tc>
              <w:tc>
                <w:tcPr>
                  <w:tcW w:w="1008" w:type="dxa"/>
                </w:tcPr>
                <w:p w:rsidR="00DD1EE4" w:rsidRDefault="00DD1EE4" w:rsidP="00940521">
                  <w:pPr>
                    <w:pStyle w:val="TableBody"/>
                    <w:jc w:val="right"/>
                  </w:pPr>
                </w:p>
              </w:tc>
            </w:tr>
            <w:tr w:rsidR="00DD1EE4" w:rsidTr="00940521">
              <w:tc>
                <w:tcPr>
                  <w:tcW w:w="3193" w:type="dxa"/>
                </w:tcPr>
                <w:p w:rsidR="00DD1EE4" w:rsidRDefault="00DD1EE4" w:rsidP="00940521">
                  <w:pPr>
                    <w:pStyle w:val="TableBody"/>
                  </w:pPr>
                  <w:r>
                    <w:t>dr Held-to-Maturity Investments</w:t>
                  </w:r>
                  <w:r>
                    <w:tab/>
                  </w:r>
                  <w:r>
                    <w:br/>
                  </w:r>
                  <w:r>
                    <w:tab/>
                  </w:r>
                  <w:r w:rsidRPr="004066A4">
                    <w:t>(+A)</w:t>
                  </w:r>
                </w:p>
              </w:tc>
              <w:tc>
                <w:tcPr>
                  <w:tcW w:w="1008" w:type="dxa"/>
                </w:tcPr>
                <w:p w:rsidR="0078396E" w:rsidRDefault="0078396E" w:rsidP="00940521">
                  <w:pPr>
                    <w:pStyle w:val="TableBody"/>
                    <w:jc w:val="right"/>
                  </w:pPr>
                </w:p>
                <w:p w:rsidR="00DD1EE4" w:rsidRDefault="00DD1EE4" w:rsidP="00940521">
                  <w:pPr>
                    <w:pStyle w:val="TableBody"/>
                    <w:jc w:val="right"/>
                  </w:pPr>
                  <w:r>
                    <w:t>614</w:t>
                  </w:r>
                </w:p>
              </w:tc>
              <w:tc>
                <w:tcPr>
                  <w:tcW w:w="1008" w:type="dxa"/>
                </w:tcPr>
                <w:p w:rsidR="00DD1EE4" w:rsidRDefault="00DD1EE4" w:rsidP="00940521">
                  <w:pPr>
                    <w:pStyle w:val="TableBody"/>
                    <w:jc w:val="right"/>
                  </w:pPr>
                </w:p>
              </w:tc>
            </w:tr>
            <w:tr w:rsidR="00DD1EE4" w:rsidTr="00940521">
              <w:tc>
                <w:tcPr>
                  <w:tcW w:w="3193" w:type="dxa"/>
                </w:tcPr>
                <w:p w:rsidR="00DD1EE4" w:rsidRDefault="00DD1EE4" w:rsidP="00DD1EE4">
                  <w:pPr>
                    <w:pStyle w:val="TableBody"/>
                  </w:pPr>
                  <w:r>
                    <w:t xml:space="preserve">  cr</w:t>
                  </w:r>
                  <w:r w:rsidRPr="002C6832">
                    <w:t xml:space="preserve"> </w:t>
                  </w:r>
                  <w:r>
                    <w:t xml:space="preserve">Interest Revenue </w:t>
                  </w:r>
                  <w:r w:rsidRPr="004066A4">
                    <w:t>(</w:t>
                  </w:r>
                  <w:r>
                    <w:t>+R, +SE</w:t>
                  </w:r>
                  <w:r w:rsidRPr="004066A4">
                    <w:t>)</w:t>
                  </w:r>
                </w:p>
              </w:tc>
              <w:tc>
                <w:tcPr>
                  <w:tcW w:w="1008" w:type="dxa"/>
                </w:tcPr>
                <w:p w:rsidR="00DD1EE4" w:rsidRDefault="00DD1EE4" w:rsidP="00940521">
                  <w:pPr>
                    <w:pStyle w:val="TableBody"/>
                    <w:jc w:val="right"/>
                  </w:pPr>
                </w:p>
              </w:tc>
              <w:tc>
                <w:tcPr>
                  <w:tcW w:w="1008" w:type="dxa"/>
                </w:tcPr>
                <w:p w:rsidR="00DD1EE4" w:rsidRDefault="00DD1EE4" w:rsidP="00940521">
                  <w:pPr>
                    <w:pStyle w:val="TableBody"/>
                    <w:jc w:val="right"/>
                  </w:pPr>
                  <w:r>
                    <w:t>4,614</w:t>
                  </w:r>
                </w:p>
              </w:tc>
            </w:tr>
          </w:tbl>
          <w:p w:rsidR="00DD1EE4" w:rsidRDefault="00DD1EE4" w:rsidP="00940521">
            <w:pPr>
              <w:pStyle w:val="TableBody"/>
              <w:ind w:left="1152" w:hanging="288"/>
              <w:rPr>
                <w:szCs w:val="22"/>
              </w:rPr>
            </w:pPr>
          </w:p>
        </w:tc>
        <w:tc>
          <w:tcPr>
            <w:tcW w:w="2862" w:type="dxa"/>
            <w:tcBorders>
              <w:left w:val="single" w:sz="4" w:space="0" w:color="auto"/>
            </w:tcBorders>
          </w:tcPr>
          <w:p w:rsidR="00DD1EE4" w:rsidRPr="00C245A9" w:rsidRDefault="00DD1EE4" w:rsidP="00940521">
            <w:pPr>
              <w:pStyle w:val="TableBody"/>
              <w:rPr>
                <w:i/>
              </w:rPr>
            </w:pPr>
          </w:p>
        </w:tc>
      </w:tr>
      <w:tr w:rsidR="00DD1EE4" w:rsidRPr="00FB77B2" w:rsidTr="007120D1">
        <w:tc>
          <w:tcPr>
            <w:tcW w:w="6498" w:type="dxa"/>
            <w:tcBorders>
              <w:right w:val="single" w:sz="4" w:space="0" w:color="auto"/>
            </w:tcBorders>
          </w:tcPr>
          <w:p w:rsidR="00DD1EE4" w:rsidRDefault="00DD1EE4" w:rsidP="00DD1EE4">
            <w:pPr>
              <w:pStyle w:val="TableBody"/>
              <w:ind w:left="1152" w:hanging="288"/>
            </w:pPr>
            <w:r>
              <w:tab/>
              <w:t>Assets = Liabilities + Stockholders’ Equity</w:t>
            </w:r>
            <w:r>
              <w:br/>
            </w:r>
            <w:r w:rsidRPr="004066A4">
              <w:t>Cash (</w:t>
            </w:r>
            <w:r>
              <w:t>A</w:t>
            </w:r>
            <w:r w:rsidRPr="004066A4">
              <w:t xml:space="preserve">) </w:t>
            </w:r>
            <w:r w:rsidR="00DA5AE1">
              <w:t>+</w:t>
            </w:r>
            <w:r>
              <w:t xml:space="preserve">4,000 + Held-to-Maturity Investments (A) </w:t>
            </w:r>
            <w:r w:rsidR="00DA5AE1">
              <w:t>+</w:t>
            </w:r>
            <w:r>
              <w:t xml:space="preserve">614 = Interest Revenue (R) </w:t>
            </w:r>
            <w:r w:rsidR="00DA5AE1">
              <w:t>+</w:t>
            </w:r>
            <w:r>
              <w:t>4,614</w:t>
            </w:r>
          </w:p>
        </w:tc>
        <w:tc>
          <w:tcPr>
            <w:tcW w:w="2862" w:type="dxa"/>
            <w:tcBorders>
              <w:left w:val="single" w:sz="4" w:space="0" w:color="auto"/>
            </w:tcBorders>
          </w:tcPr>
          <w:p w:rsidR="00DD1EE4" w:rsidRPr="00C245A9" w:rsidRDefault="00DD1EE4" w:rsidP="00940521">
            <w:pPr>
              <w:pStyle w:val="TableBody"/>
              <w:rPr>
                <w:i/>
              </w:rPr>
            </w:pPr>
          </w:p>
        </w:tc>
      </w:tr>
      <w:tr w:rsidR="00DD1EE4" w:rsidRPr="00FB77B2" w:rsidTr="007120D1">
        <w:tc>
          <w:tcPr>
            <w:tcW w:w="6498" w:type="dxa"/>
            <w:tcBorders>
              <w:right w:val="single" w:sz="4" w:space="0" w:color="auto"/>
            </w:tcBorders>
          </w:tcPr>
          <w:p w:rsidR="00DD1EE4" w:rsidRDefault="00DD1EE4" w:rsidP="0078396E">
            <w:pPr>
              <w:pStyle w:val="TableBody"/>
              <w:ind w:left="1152" w:hanging="288"/>
            </w:pPr>
            <w:r>
              <w:t>3.</w:t>
            </w:r>
            <w:r>
              <w:tab/>
            </w:r>
            <w:r w:rsidRPr="00DD1EE4">
              <w:t xml:space="preserve">The amount reported on the balance sheet at </w:t>
            </w:r>
            <w:r w:rsidR="0078396E">
              <w:t xml:space="preserve">December 31, 2016 </w:t>
            </w:r>
            <w:r w:rsidRPr="00DD1EE4">
              <w:t xml:space="preserve">is $92,891 ($92,277 </w:t>
            </w:r>
            <w:r>
              <w:t>+</w:t>
            </w:r>
            <w:r w:rsidRPr="00DD1EE4">
              <w:t xml:space="preserve"> $614), which will be the present value of the bond used in determining interest revenue on the next payment date of</w:t>
            </w:r>
            <w:r>
              <w:t xml:space="preserve"> </w:t>
            </w:r>
            <w:r w:rsidR="0078396E">
              <w:t>June 30, 2017</w:t>
            </w:r>
          </w:p>
        </w:tc>
        <w:tc>
          <w:tcPr>
            <w:tcW w:w="2862" w:type="dxa"/>
            <w:tcBorders>
              <w:left w:val="single" w:sz="4" w:space="0" w:color="auto"/>
            </w:tcBorders>
          </w:tcPr>
          <w:p w:rsidR="00DD1EE4" w:rsidRPr="00C245A9" w:rsidRDefault="00DD1EE4" w:rsidP="00940521">
            <w:pPr>
              <w:pStyle w:val="TableBody"/>
              <w:rPr>
                <w:i/>
              </w:rPr>
            </w:pPr>
          </w:p>
        </w:tc>
      </w:tr>
      <w:tr w:rsidR="00DD1EE4" w:rsidRPr="00FB77B2" w:rsidTr="007120D1">
        <w:tc>
          <w:tcPr>
            <w:tcW w:w="6498" w:type="dxa"/>
            <w:tcBorders>
              <w:right w:val="single" w:sz="4" w:space="0" w:color="auto"/>
            </w:tcBorders>
          </w:tcPr>
          <w:p w:rsidR="00DD1EE4" w:rsidRDefault="00DD1EE4" w:rsidP="00DD1EE4">
            <w:pPr>
              <w:pStyle w:val="TableBody"/>
              <w:ind w:left="1152" w:hanging="288"/>
            </w:pPr>
            <w:r w:rsidRPr="00DD1EE4">
              <w:t>4.</w:t>
            </w:r>
            <w:r w:rsidRPr="00DD1EE4">
              <w:tab/>
              <w:t>If the bond investment must be sold before maturity, any difference between market value on the date of sale and net book value would be reported as a gain or loss on sale</w:t>
            </w:r>
          </w:p>
        </w:tc>
        <w:tc>
          <w:tcPr>
            <w:tcW w:w="2862" w:type="dxa"/>
            <w:tcBorders>
              <w:left w:val="single" w:sz="4" w:space="0" w:color="auto"/>
            </w:tcBorders>
          </w:tcPr>
          <w:p w:rsidR="00DD1EE4" w:rsidRPr="00C245A9" w:rsidRDefault="00DD1EE4" w:rsidP="00940521">
            <w:pPr>
              <w:pStyle w:val="TableBody"/>
              <w:rPr>
                <w:i/>
              </w:rPr>
            </w:pPr>
          </w:p>
        </w:tc>
      </w:tr>
    </w:tbl>
    <w:p w:rsidR="00EE6DAC" w:rsidRPr="00854F5A" w:rsidRDefault="007E6035" w:rsidP="00854F5A">
      <w:pPr>
        <w:pStyle w:val="Heading1"/>
      </w:pPr>
      <w:r>
        <w:br w:type="page"/>
      </w:r>
      <w:r w:rsidR="00EE6DAC" w:rsidRPr="00854F5A">
        <w:lastRenderedPageBreak/>
        <w:t>Supplemental Enrichment Activities</w:t>
      </w:r>
    </w:p>
    <w:p w:rsidR="00EE6DAC" w:rsidRDefault="00EE6DAC" w:rsidP="00EE6D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pPr>
      <w:r>
        <w:t>Note: These activities would be suitable for individual or group activities.</w:t>
      </w:r>
    </w:p>
    <w:p w:rsidR="00EE6DAC" w:rsidRDefault="00EE6DAC" w:rsidP="00EE6D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pPr>
    </w:p>
    <w:p w:rsidR="001E0907" w:rsidRDefault="001E0907" w:rsidP="001E0907">
      <w:pPr>
        <w:pStyle w:val="BodyText"/>
        <w:numPr>
          <w:ilvl w:val="0"/>
          <w:numId w:val="29"/>
        </w:numPr>
        <w:spacing w:after="120"/>
      </w:pPr>
      <w:r>
        <w:t xml:space="preserve">Handout </w:t>
      </w:r>
      <w:r w:rsidR="00CB65FE">
        <w:t>A</w:t>
      </w:r>
      <w:r>
        <w:t>-1</w:t>
      </w:r>
    </w:p>
    <w:p w:rsidR="001E0907" w:rsidRDefault="001E0907" w:rsidP="001E0907">
      <w:pPr>
        <w:pStyle w:val="BodyText"/>
        <w:spacing w:after="120"/>
        <w:ind w:left="360"/>
      </w:pPr>
      <w:r>
        <w:t xml:space="preserve">Use Handout </w:t>
      </w:r>
      <w:r w:rsidR="00CB65FE">
        <w:t>A</w:t>
      </w:r>
      <w:r>
        <w:t>-1 for an in-class activity to review the accounting for available-for-sale securities. The solution follows the handout master.</w:t>
      </w:r>
    </w:p>
    <w:p w:rsidR="001E0907" w:rsidRDefault="001E0907" w:rsidP="001E0907">
      <w:pPr>
        <w:pStyle w:val="BodyText"/>
        <w:numPr>
          <w:ilvl w:val="0"/>
          <w:numId w:val="29"/>
        </w:numPr>
        <w:spacing w:after="120"/>
      </w:pPr>
      <w:r>
        <w:t xml:space="preserve">Handout </w:t>
      </w:r>
      <w:r w:rsidR="00CB65FE">
        <w:t>A</w:t>
      </w:r>
      <w:r>
        <w:t>-2</w:t>
      </w:r>
    </w:p>
    <w:p w:rsidR="001E0907" w:rsidRDefault="001E0907" w:rsidP="001E0907">
      <w:pPr>
        <w:pStyle w:val="BodyText"/>
        <w:spacing w:after="120"/>
        <w:ind w:left="360"/>
      </w:pPr>
      <w:r>
        <w:t xml:space="preserve">Use Handout </w:t>
      </w:r>
      <w:r w:rsidR="00CB65FE">
        <w:t>A</w:t>
      </w:r>
      <w:r>
        <w:t>-2 for an in-class activity to review the accounting for trading securities. The solution follows the handout master.</w:t>
      </w:r>
    </w:p>
    <w:p w:rsidR="00EE6DAC" w:rsidRDefault="00B21D3C" w:rsidP="00EE6DAC">
      <w:pPr>
        <w:pStyle w:val="BodyText"/>
        <w:numPr>
          <w:ilvl w:val="0"/>
          <w:numId w:val="29"/>
        </w:numPr>
        <w:spacing w:after="120"/>
      </w:pPr>
      <w:r>
        <w:t xml:space="preserve">Handout </w:t>
      </w:r>
      <w:r w:rsidR="00CB65FE">
        <w:t>A</w:t>
      </w:r>
      <w:r w:rsidR="001E0907">
        <w:t>-3</w:t>
      </w:r>
    </w:p>
    <w:p w:rsidR="00EE6DAC" w:rsidRDefault="00EE6DAC" w:rsidP="00EE6DAC">
      <w:pPr>
        <w:pStyle w:val="BodyText"/>
        <w:spacing w:after="120"/>
        <w:ind w:left="360"/>
      </w:pPr>
      <w:r>
        <w:t xml:space="preserve">Use Handout </w:t>
      </w:r>
      <w:r w:rsidR="00CB65FE">
        <w:t>A</w:t>
      </w:r>
      <w:r>
        <w:t>-</w:t>
      </w:r>
      <w:r w:rsidR="001E0907">
        <w:t>3</w:t>
      </w:r>
      <w:r>
        <w:t xml:space="preserve"> for an in-class activity to review the equity method. The solution follows the handout master.</w:t>
      </w:r>
    </w:p>
    <w:p w:rsidR="00EE6DAC" w:rsidRDefault="00EE6DAC" w:rsidP="00EE6D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pPr>
    </w:p>
    <w:p w:rsidR="00EE6DAC" w:rsidRPr="00EE6DAC" w:rsidRDefault="00EE6DAC" w:rsidP="00EE6DAC">
      <w:pPr>
        <w:pStyle w:val="Heading1"/>
      </w:pPr>
      <w:r>
        <w:rPr>
          <w:b w:val="0"/>
        </w:rPr>
        <w:br w:type="page"/>
      </w:r>
      <w:r w:rsidRPr="00EE6DAC">
        <w:lastRenderedPageBreak/>
        <w:t>H</w:t>
      </w:r>
      <w:r w:rsidR="00C75CF9" w:rsidRPr="00EE6DAC">
        <w:t>ANDOUT</w:t>
      </w:r>
      <w:r w:rsidRPr="00EE6DAC">
        <w:t xml:space="preserve"> </w:t>
      </w:r>
      <w:r w:rsidR="00CB65FE">
        <w:t>A</w:t>
      </w:r>
      <w:r w:rsidR="00B21D3C">
        <w:t xml:space="preserve"> </w:t>
      </w:r>
      <w:r w:rsidRPr="00EE6DAC">
        <w:t>–</w:t>
      </w:r>
      <w:r w:rsidR="00B21D3C">
        <w:t xml:space="preserve"> </w:t>
      </w:r>
      <w:r w:rsidRPr="00EE6DAC">
        <w:t>1</w:t>
      </w:r>
    </w:p>
    <w:p w:rsidR="00EE6DAC" w:rsidRPr="00EE6DAC" w:rsidRDefault="00EE6DAC" w:rsidP="00EE6DAC">
      <w:pPr>
        <w:pStyle w:val="Heading1"/>
        <w:jc w:val="center"/>
        <w:rPr>
          <w:u w:val="none"/>
        </w:rPr>
      </w:pPr>
      <w:r w:rsidRPr="00EE6DAC">
        <w:rPr>
          <w:u w:val="none"/>
        </w:rPr>
        <w:t>BELLOWS CORP.</w:t>
      </w:r>
    </w:p>
    <w:p w:rsidR="00EE6DAC" w:rsidRDefault="00EE6DAC" w:rsidP="00EE6DAC">
      <w:pPr>
        <w:pStyle w:val="BodyText"/>
      </w:pPr>
    </w:p>
    <w:p w:rsidR="00EE6DAC" w:rsidRDefault="00EE6DAC" w:rsidP="00EE6DAC">
      <w:pPr>
        <w:pStyle w:val="BodyText"/>
        <w:numPr>
          <w:ilvl w:val="0"/>
          <w:numId w:val="30"/>
        </w:numPr>
        <w:jc w:val="left"/>
        <w:rPr>
          <w:szCs w:val="22"/>
        </w:rPr>
      </w:pPr>
      <w:r>
        <w:rPr>
          <w:szCs w:val="22"/>
        </w:rPr>
        <w:t xml:space="preserve">Bellows Corp. had $100,000 in its Cash account on January 1, </w:t>
      </w:r>
      <w:r w:rsidR="00A906EF">
        <w:rPr>
          <w:szCs w:val="22"/>
        </w:rPr>
        <w:t>Year 1</w:t>
      </w:r>
      <w:r>
        <w:rPr>
          <w:szCs w:val="22"/>
        </w:rPr>
        <w:t xml:space="preserve">. On June 15, </w:t>
      </w:r>
      <w:r w:rsidR="00A906EF">
        <w:rPr>
          <w:szCs w:val="22"/>
        </w:rPr>
        <w:t>Year 1</w:t>
      </w:r>
      <w:r>
        <w:rPr>
          <w:szCs w:val="22"/>
        </w:rPr>
        <w:t>, Bellows Corp. acquired 100 shares of Sonny, Inc. for $75 per share. Assume that Bellows considers the stock as a</w:t>
      </w:r>
      <w:r w:rsidR="00047DFD">
        <w:rPr>
          <w:szCs w:val="22"/>
        </w:rPr>
        <w:t>n</w:t>
      </w:r>
      <w:r>
        <w:rPr>
          <w:szCs w:val="22"/>
        </w:rPr>
        <w:t xml:space="preserve"> </w:t>
      </w:r>
      <w:r w:rsidR="006C055E">
        <w:rPr>
          <w:szCs w:val="22"/>
        </w:rPr>
        <w:t>available-for-sale</w:t>
      </w:r>
      <w:r w:rsidR="00047DFD">
        <w:rPr>
          <w:szCs w:val="22"/>
        </w:rPr>
        <w:t xml:space="preserve"> security</w:t>
      </w:r>
      <w:r>
        <w:rPr>
          <w:szCs w:val="22"/>
        </w:rPr>
        <w:t>. Prepare the journal entry required to record this transaction and, after entering the beginning Cash account balance, post it to the appropriate T-accounts:</w:t>
      </w:r>
    </w:p>
    <w:tbl>
      <w:tblPr>
        <w:tblW w:w="5061" w:type="pct"/>
        <w:tblLook w:val="01E0" w:firstRow="1" w:lastRow="1" w:firstColumn="1" w:lastColumn="1" w:noHBand="0" w:noVBand="0"/>
      </w:tblPr>
      <w:tblGrid>
        <w:gridCol w:w="4846"/>
        <w:gridCol w:w="4847"/>
      </w:tblGrid>
      <w:tr w:rsidR="00EE6DAC" w:rsidTr="00EE6DAC">
        <w:trPr>
          <w:trHeight w:val="360"/>
        </w:trPr>
        <w:tc>
          <w:tcPr>
            <w:tcW w:w="5000" w:type="pct"/>
            <w:gridSpan w:val="2"/>
            <w:hideMark/>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6"/>
              <w:gridCol w:w="5065"/>
              <w:gridCol w:w="1558"/>
              <w:gridCol w:w="1558"/>
            </w:tblGrid>
            <w:tr w:rsidR="00EE6DAC" w:rsidTr="00B21D3C">
              <w:trPr>
                <w:trHeight w:val="432"/>
              </w:trPr>
              <w:tc>
                <w:tcPr>
                  <w:tcW w:w="679" w:type="pct"/>
                  <w:tcBorders>
                    <w:top w:val="single" w:sz="4" w:space="0" w:color="auto"/>
                    <w:left w:val="single" w:sz="4" w:space="0" w:color="auto"/>
                    <w:bottom w:val="single" w:sz="4" w:space="0" w:color="auto"/>
                    <w:right w:val="single" w:sz="4" w:space="0" w:color="auto"/>
                  </w:tcBorders>
                  <w:hideMark/>
                </w:tcPr>
                <w:p w:rsidR="00EE6DAC" w:rsidRDefault="00EE6DAC" w:rsidP="00B21D3C">
                  <w:pPr>
                    <w:jc w:val="center"/>
                    <w:rPr>
                      <w:szCs w:val="22"/>
                    </w:rPr>
                  </w:pPr>
                  <w:r>
                    <w:rPr>
                      <w:szCs w:val="22"/>
                    </w:rPr>
                    <w:t>Jun</w:t>
                  </w:r>
                  <w:r w:rsidR="00B21D3C">
                    <w:rPr>
                      <w:szCs w:val="22"/>
                    </w:rPr>
                    <w:t>e</w:t>
                  </w:r>
                  <w:r>
                    <w:rPr>
                      <w:szCs w:val="22"/>
                    </w:rPr>
                    <w:t xml:space="preserve"> 15</w:t>
                  </w:r>
                </w:p>
              </w:tc>
              <w:tc>
                <w:tcPr>
                  <w:tcW w:w="2675" w:type="pct"/>
                  <w:tcBorders>
                    <w:top w:val="single" w:sz="4" w:space="0" w:color="auto"/>
                    <w:left w:val="single" w:sz="4" w:space="0" w:color="auto"/>
                    <w:bottom w:val="single" w:sz="4" w:space="0" w:color="auto"/>
                    <w:right w:val="single" w:sz="4" w:space="0" w:color="auto"/>
                  </w:tcBorders>
                </w:tcPr>
                <w:p w:rsidR="00EE6DAC" w:rsidRDefault="00EE6DAC">
                  <w:pPr>
                    <w:rPr>
                      <w:szCs w:val="22"/>
                    </w:rPr>
                  </w:pPr>
                </w:p>
              </w:tc>
              <w:tc>
                <w:tcPr>
                  <w:tcW w:w="823" w:type="pct"/>
                  <w:tcBorders>
                    <w:top w:val="single" w:sz="4" w:space="0" w:color="auto"/>
                    <w:left w:val="single" w:sz="4" w:space="0" w:color="auto"/>
                    <w:bottom w:val="single" w:sz="4" w:space="0" w:color="auto"/>
                    <w:right w:val="single" w:sz="4" w:space="0" w:color="auto"/>
                  </w:tcBorders>
                </w:tcPr>
                <w:p w:rsidR="00EE6DAC" w:rsidRDefault="00EE6DAC">
                  <w:pPr>
                    <w:jc w:val="center"/>
                    <w:rPr>
                      <w:szCs w:val="22"/>
                    </w:rPr>
                  </w:pPr>
                </w:p>
              </w:tc>
              <w:tc>
                <w:tcPr>
                  <w:tcW w:w="823" w:type="pct"/>
                  <w:tcBorders>
                    <w:top w:val="single" w:sz="4" w:space="0" w:color="auto"/>
                    <w:left w:val="single" w:sz="4" w:space="0" w:color="auto"/>
                    <w:bottom w:val="single" w:sz="4" w:space="0" w:color="auto"/>
                    <w:right w:val="single" w:sz="4" w:space="0" w:color="auto"/>
                  </w:tcBorders>
                </w:tcPr>
                <w:p w:rsidR="00EE6DAC" w:rsidRDefault="00EE6DAC">
                  <w:pPr>
                    <w:jc w:val="center"/>
                    <w:rPr>
                      <w:szCs w:val="22"/>
                    </w:rPr>
                  </w:pPr>
                </w:p>
              </w:tc>
            </w:tr>
            <w:tr w:rsidR="00EE6DAC" w:rsidTr="00B21D3C">
              <w:trPr>
                <w:trHeight w:val="432"/>
              </w:trPr>
              <w:tc>
                <w:tcPr>
                  <w:tcW w:w="679" w:type="pct"/>
                  <w:tcBorders>
                    <w:top w:val="single" w:sz="4" w:space="0" w:color="auto"/>
                    <w:left w:val="single" w:sz="4" w:space="0" w:color="auto"/>
                    <w:bottom w:val="single" w:sz="4" w:space="0" w:color="auto"/>
                    <w:right w:val="single" w:sz="4" w:space="0" w:color="auto"/>
                  </w:tcBorders>
                </w:tcPr>
                <w:p w:rsidR="00EE6DAC" w:rsidRDefault="00EE6DAC">
                  <w:pPr>
                    <w:jc w:val="center"/>
                    <w:rPr>
                      <w:szCs w:val="22"/>
                    </w:rPr>
                  </w:pPr>
                </w:p>
              </w:tc>
              <w:tc>
                <w:tcPr>
                  <w:tcW w:w="2675" w:type="pct"/>
                  <w:tcBorders>
                    <w:top w:val="single" w:sz="4" w:space="0" w:color="auto"/>
                    <w:left w:val="single" w:sz="4" w:space="0" w:color="auto"/>
                    <w:bottom w:val="single" w:sz="4" w:space="0" w:color="auto"/>
                    <w:right w:val="single" w:sz="4" w:space="0" w:color="auto"/>
                  </w:tcBorders>
                </w:tcPr>
                <w:p w:rsidR="00EE6DAC" w:rsidRDefault="00EE6DAC">
                  <w:pPr>
                    <w:rPr>
                      <w:szCs w:val="22"/>
                    </w:rPr>
                  </w:pPr>
                </w:p>
              </w:tc>
              <w:tc>
                <w:tcPr>
                  <w:tcW w:w="823" w:type="pct"/>
                  <w:tcBorders>
                    <w:top w:val="single" w:sz="4" w:space="0" w:color="auto"/>
                    <w:left w:val="single" w:sz="4" w:space="0" w:color="auto"/>
                    <w:bottom w:val="single" w:sz="4" w:space="0" w:color="auto"/>
                    <w:right w:val="single" w:sz="4" w:space="0" w:color="auto"/>
                  </w:tcBorders>
                </w:tcPr>
                <w:p w:rsidR="00EE6DAC" w:rsidRDefault="00EE6DAC">
                  <w:pPr>
                    <w:jc w:val="center"/>
                    <w:rPr>
                      <w:szCs w:val="22"/>
                    </w:rPr>
                  </w:pPr>
                </w:p>
              </w:tc>
              <w:tc>
                <w:tcPr>
                  <w:tcW w:w="823" w:type="pct"/>
                  <w:tcBorders>
                    <w:top w:val="single" w:sz="4" w:space="0" w:color="auto"/>
                    <w:left w:val="single" w:sz="4" w:space="0" w:color="auto"/>
                    <w:bottom w:val="single" w:sz="4" w:space="0" w:color="auto"/>
                    <w:right w:val="single" w:sz="4" w:space="0" w:color="auto"/>
                  </w:tcBorders>
                </w:tcPr>
                <w:p w:rsidR="00EE6DAC" w:rsidRDefault="00EE6DAC">
                  <w:pPr>
                    <w:jc w:val="center"/>
                    <w:rPr>
                      <w:szCs w:val="22"/>
                    </w:rPr>
                  </w:pPr>
                </w:p>
              </w:tc>
            </w:tr>
          </w:tbl>
          <w:p w:rsidR="00EE6DAC" w:rsidRDefault="00EE6DAC">
            <w:pPr>
              <w:rPr>
                <w:szCs w:val="22"/>
              </w:rPr>
            </w:pPr>
          </w:p>
        </w:tc>
      </w:tr>
      <w:tr w:rsidR="00EE6DAC" w:rsidTr="00EE6DAC">
        <w:trPr>
          <w:trHeight w:val="360"/>
        </w:trPr>
        <w:tc>
          <w:tcPr>
            <w:tcW w:w="2500" w:type="pct"/>
          </w:tcPr>
          <w:p w:rsidR="00EE6DAC" w:rsidRDefault="00EE6DAC">
            <w:pPr>
              <w:jc w:val="center"/>
              <w:rPr>
                <w:szCs w:val="22"/>
              </w:rPr>
            </w:pPr>
          </w:p>
        </w:tc>
        <w:tc>
          <w:tcPr>
            <w:tcW w:w="2500" w:type="pct"/>
          </w:tcPr>
          <w:p w:rsidR="00EE6DAC" w:rsidRDefault="00EE6DAC">
            <w:pPr>
              <w:jc w:val="center"/>
              <w:rPr>
                <w:szCs w:val="22"/>
              </w:rPr>
            </w:pPr>
          </w:p>
        </w:tc>
      </w:tr>
      <w:tr w:rsidR="00EE6DAC" w:rsidTr="00EE6DAC">
        <w:trPr>
          <w:trHeight w:val="360"/>
        </w:trPr>
        <w:tc>
          <w:tcPr>
            <w:tcW w:w="2500" w:type="pct"/>
            <w:hideMark/>
          </w:tcPr>
          <w:p w:rsidR="00EE6DAC" w:rsidRDefault="00EE6DAC">
            <w:pPr>
              <w:jc w:val="center"/>
              <w:rPr>
                <w:szCs w:val="22"/>
              </w:rPr>
            </w:pPr>
            <w:r>
              <w:rPr>
                <w:szCs w:val="22"/>
              </w:rPr>
              <w:t xml:space="preserve"> </w:t>
            </w:r>
          </w:p>
          <w:tbl>
            <w:tblPr>
              <w:tblW w:w="5000" w:type="pct"/>
              <w:tblLook w:val="01E0" w:firstRow="1" w:lastRow="1" w:firstColumn="1" w:lastColumn="1" w:noHBand="0" w:noVBand="0"/>
            </w:tblPr>
            <w:tblGrid>
              <w:gridCol w:w="1130"/>
              <w:gridCol w:w="1239"/>
              <w:gridCol w:w="1130"/>
              <w:gridCol w:w="1131"/>
            </w:tblGrid>
            <w:tr w:rsidR="00EE6DAC">
              <w:tc>
                <w:tcPr>
                  <w:tcW w:w="1220" w:type="pct"/>
                  <w:tcBorders>
                    <w:top w:val="single" w:sz="4" w:space="0" w:color="auto"/>
                    <w:left w:val="nil"/>
                    <w:bottom w:val="nil"/>
                    <w:right w:val="nil"/>
                  </w:tcBorders>
                </w:tcPr>
                <w:p w:rsidR="00EE6DAC" w:rsidRDefault="00EE6DAC">
                  <w:pPr>
                    <w:rPr>
                      <w:b/>
                      <w:szCs w:val="22"/>
                    </w:rPr>
                  </w:pPr>
                </w:p>
              </w:tc>
              <w:tc>
                <w:tcPr>
                  <w:tcW w:w="1338" w:type="pct"/>
                  <w:tcBorders>
                    <w:top w:val="single" w:sz="4" w:space="0" w:color="auto"/>
                    <w:left w:val="nil"/>
                    <w:bottom w:val="nil"/>
                    <w:right w:val="single" w:sz="4" w:space="0" w:color="auto"/>
                  </w:tcBorders>
                </w:tcPr>
                <w:p w:rsidR="00EE6DAC" w:rsidRDefault="00EE6DAC">
                  <w:pPr>
                    <w:jc w:val="right"/>
                    <w:rPr>
                      <w:b/>
                      <w:szCs w:val="22"/>
                    </w:rPr>
                  </w:pPr>
                </w:p>
              </w:tc>
              <w:tc>
                <w:tcPr>
                  <w:tcW w:w="1220" w:type="pct"/>
                  <w:tcBorders>
                    <w:top w:val="single" w:sz="4" w:space="0" w:color="auto"/>
                    <w:left w:val="single" w:sz="4" w:space="0" w:color="auto"/>
                    <w:bottom w:val="nil"/>
                    <w:right w:val="nil"/>
                  </w:tcBorders>
                </w:tcPr>
                <w:p w:rsidR="00EE6DAC" w:rsidRDefault="00EE6DAC">
                  <w:pPr>
                    <w:rPr>
                      <w:szCs w:val="22"/>
                    </w:rPr>
                  </w:pPr>
                </w:p>
              </w:tc>
              <w:tc>
                <w:tcPr>
                  <w:tcW w:w="1221" w:type="pct"/>
                  <w:tcBorders>
                    <w:top w:val="single" w:sz="4" w:space="0" w:color="auto"/>
                    <w:left w:val="nil"/>
                    <w:bottom w:val="nil"/>
                    <w:right w:val="nil"/>
                  </w:tcBorders>
                </w:tcPr>
                <w:p w:rsidR="00EE6DAC" w:rsidRDefault="00EE6DAC">
                  <w:pPr>
                    <w:rPr>
                      <w:szCs w:val="22"/>
                    </w:rPr>
                  </w:pPr>
                </w:p>
              </w:tc>
            </w:tr>
            <w:tr w:rsidR="00EE6DAC">
              <w:tc>
                <w:tcPr>
                  <w:tcW w:w="1220" w:type="pct"/>
                  <w:tcBorders>
                    <w:top w:val="nil"/>
                    <w:left w:val="nil"/>
                    <w:bottom w:val="single" w:sz="4" w:space="0" w:color="auto"/>
                    <w:right w:val="nil"/>
                  </w:tcBorders>
                </w:tcPr>
                <w:p w:rsidR="00EE6DAC" w:rsidRDefault="00EE6DAC">
                  <w:pPr>
                    <w:rPr>
                      <w:b/>
                      <w:szCs w:val="22"/>
                    </w:rPr>
                  </w:pPr>
                </w:p>
              </w:tc>
              <w:tc>
                <w:tcPr>
                  <w:tcW w:w="1338" w:type="pct"/>
                  <w:tcBorders>
                    <w:top w:val="nil"/>
                    <w:left w:val="nil"/>
                    <w:bottom w:val="single" w:sz="4" w:space="0" w:color="auto"/>
                    <w:right w:val="single" w:sz="4" w:space="0" w:color="auto"/>
                  </w:tcBorders>
                </w:tcPr>
                <w:p w:rsidR="00EE6DAC" w:rsidRDefault="00EE6DAC">
                  <w:pPr>
                    <w:jc w:val="right"/>
                    <w:rPr>
                      <w:b/>
                      <w:szCs w:val="22"/>
                    </w:rPr>
                  </w:pPr>
                </w:p>
              </w:tc>
              <w:tc>
                <w:tcPr>
                  <w:tcW w:w="1220" w:type="pct"/>
                  <w:tcBorders>
                    <w:top w:val="nil"/>
                    <w:left w:val="single" w:sz="4" w:space="0" w:color="auto"/>
                    <w:bottom w:val="single" w:sz="4" w:space="0" w:color="auto"/>
                    <w:right w:val="nil"/>
                  </w:tcBorders>
                </w:tcPr>
                <w:p w:rsidR="00EE6DAC" w:rsidRDefault="00EE6DAC">
                  <w:pPr>
                    <w:jc w:val="right"/>
                    <w:rPr>
                      <w:szCs w:val="22"/>
                    </w:rPr>
                  </w:pPr>
                </w:p>
              </w:tc>
              <w:tc>
                <w:tcPr>
                  <w:tcW w:w="1221" w:type="pct"/>
                  <w:tcBorders>
                    <w:top w:val="nil"/>
                    <w:left w:val="nil"/>
                    <w:bottom w:val="single" w:sz="4" w:space="0" w:color="auto"/>
                    <w:right w:val="nil"/>
                  </w:tcBorders>
                </w:tcPr>
                <w:p w:rsidR="00EE6DAC" w:rsidRDefault="00EE6DAC">
                  <w:pPr>
                    <w:rPr>
                      <w:szCs w:val="22"/>
                    </w:rPr>
                  </w:pPr>
                </w:p>
              </w:tc>
            </w:tr>
            <w:tr w:rsidR="00EE6DAC">
              <w:tc>
                <w:tcPr>
                  <w:tcW w:w="1220" w:type="pct"/>
                  <w:tcBorders>
                    <w:top w:val="single" w:sz="4" w:space="0" w:color="auto"/>
                    <w:left w:val="nil"/>
                    <w:bottom w:val="single" w:sz="4" w:space="0" w:color="auto"/>
                    <w:right w:val="nil"/>
                  </w:tcBorders>
                </w:tcPr>
                <w:p w:rsidR="00EE6DAC" w:rsidRDefault="00EE6DAC">
                  <w:pPr>
                    <w:rPr>
                      <w:szCs w:val="22"/>
                    </w:rPr>
                  </w:pPr>
                </w:p>
              </w:tc>
              <w:tc>
                <w:tcPr>
                  <w:tcW w:w="1338" w:type="pct"/>
                  <w:tcBorders>
                    <w:top w:val="single" w:sz="4" w:space="0" w:color="auto"/>
                    <w:left w:val="nil"/>
                    <w:bottom w:val="single" w:sz="4" w:space="0" w:color="auto"/>
                    <w:right w:val="single" w:sz="4" w:space="0" w:color="auto"/>
                  </w:tcBorders>
                </w:tcPr>
                <w:p w:rsidR="00EE6DAC" w:rsidRDefault="00EE6DAC">
                  <w:pPr>
                    <w:jc w:val="right"/>
                    <w:rPr>
                      <w:szCs w:val="22"/>
                    </w:rPr>
                  </w:pPr>
                </w:p>
              </w:tc>
              <w:tc>
                <w:tcPr>
                  <w:tcW w:w="1220" w:type="pct"/>
                  <w:tcBorders>
                    <w:top w:val="single" w:sz="4" w:space="0" w:color="auto"/>
                    <w:left w:val="single" w:sz="4" w:space="0" w:color="auto"/>
                    <w:bottom w:val="single" w:sz="4" w:space="0" w:color="auto"/>
                    <w:right w:val="nil"/>
                  </w:tcBorders>
                </w:tcPr>
                <w:p w:rsidR="00EE6DAC" w:rsidRDefault="00EE6DAC">
                  <w:pPr>
                    <w:jc w:val="right"/>
                    <w:rPr>
                      <w:szCs w:val="22"/>
                    </w:rPr>
                  </w:pPr>
                </w:p>
              </w:tc>
              <w:tc>
                <w:tcPr>
                  <w:tcW w:w="1221" w:type="pct"/>
                  <w:tcBorders>
                    <w:top w:val="single" w:sz="4" w:space="0" w:color="auto"/>
                    <w:left w:val="nil"/>
                    <w:bottom w:val="single" w:sz="4" w:space="0" w:color="auto"/>
                    <w:right w:val="nil"/>
                  </w:tcBorders>
                </w:tcPr>
                <w:p w:rsidR="00EE6DAC" w:rsidRDefault="00EE6DAC">
                  <w:pPr>
                    <w:rPr>
                      <w:szCs w:val="22"/>
                    </w:rPr>
                  </w:pPr>
                </w:p>
              </w:tc>
            </w:tr>
          </w:tbl>
          <w:p w:rsidR="00EE6DAC" w:rsidRDefault="00EE6DAC">
            <w:pPr>
              <w:jc w:val="center"/>
              <w:rPr>
                <w:b/>
                <w:szCs w:val="22"/>
              </w:rPr>
            </w:pPr>
          </w:p>
        </w:tc>
        <w:tc>
          <w:tcPr>
            <w:tcW w:w="2500" w:type="pct"/>
            <w:hideMark/>
          </w:tcPr>
          <w:p w:rsidR="00EE6DAC" w:rsidRDefault="00EE6DAC">
            <w:pPr>
              <w:jc w:val="center"/>
              <w:rPr>
                <w:szCs w:val="22"/>
              </w:rPr>
            </w:pPr>
            <w:r>
              <w:rPr>
                <w:szCs w:val="22"/>
              </w:rPr>
              <w:t xml:space="preserve"> </w:t>
            </w:r>
          </w:p>
          <w:tbl>
            <w:tblPr>
              <w:tblW w:w="5000" w:type="pct"/>
              <w:tblLook w:val="01E0" w:firstRow="1" w:lastRow="1" w:firstColumn="1" w:lastColumn="1" w:noHBand="0" w:noVBand="0"/>
            </w:tblPr>
            <w:tblGrid>
              <w:gridCol w:w="1156"/>
              <w:gridCol w:w="1159"/>
              <w:gridCol w:w="1157"/>
              <w:gridCol w:w="1159"/>
            </w:tblGrid>
            <w:tr w:rsidR="00EE6DAC">
              <w:tc>
                <w:tcPr>
                  <w:tcW w:w="1249" w:type="pct"/>
                  <w:tcBorders>
                    <w:top w:val="single" w:sz="4" w:space="0" w:color="auto"/>
                    <w:left w:val="nil"/>
                    <w:bottom w:val="nil"/>
                    <w:right w:val="nil"/>
                  </w:tcBorders>
                </w:tcPr>
                <w:p w:rsidR="00EE6DAC" w:rsidRDefault="00EE6DAC">
                  <w:pPr>
                    <w:rPr>
                      <w:szCs w:val="22"/>
                    </w:rPr>
                  </w:pPr>
                </w:p>
              </w:tc>
              <w:tc>
                <w:tcPr>
                  <w:tcW w:w="1251" w:type="pct"/>
                  <w:tcBorders>
                    <w:top w:val="single" w:sz="4" w:space="0" w:color="auto"/>
                    <w:left w:val="nil"/>
                    <w:bottom w:val="nil"/>
                    <w:right w:val="single" w:sz="4" w:space="0" w:color="auto"/>
                  </w:tcBorders>
                </w:tcPr>
                <w:p w:rsidR="00EE6DAC" w:rsidRDefault="00EE6DAC">
                  <w:pPr>
                    <w:jc w:val="right"/>
                    <w:rPr>
                      <w:szCs w:val="22"/>
                    </w:rPr>
                  </w:pPr>
                </w:p>
              </w:tc>
              <w:tc>
                <w:tcPr>
                  <w:tcW w:w="1249" w:type="pct"/>
                  <w:tcBorders>
                    <w:top w:val="single" w:sz="4" w:space="0" w:color="auto"/>
                    <w:left w:val="single" w:sz="4" w:space="0" w:color="auto"/>
                    <w:bottom w:val="nil"/>
                    <w:right w:val="nil"/>
                  </w:tcBorders>
                </w:tcPr>
                <w:p w:rsidR="00EE6DAC" w:rsidRDefault="00EE6DAC">
                  <w:pPr>
                    <w:jc w:val="right"/>
                    <w:rPr>
                      <w:szCs w:val="22"/>
                    </w:rPr>
                  </w:pPr>
                </w:p>
              </w:tc>
              <w:tc>
                <w:tcPr>
                  <w:tcW w:w="1251" w:type="pct"/>
                  <w:tcBorders>
                    <w:top w:val="single" w:sz="4" w:space="0" w:color="auto"/>
                    <w:left w:val="nil"/>
                    <w:bottom w:val="nil"/>
                    <w:right w:val="nil"/>
                  </w:tcBorders>
                </w:tcPr>
                <w:p w:rsidR="00EE6DAC" w:rsidRDefault="00EE6DAC">
                  <w:pPr>
                    <w:rPr>
                      <w:szCs w:val="22"/>
                    </w:rPr>
                  </w:pPr>
                </w:p>
              </w:tc>
            </w:tr>
            <w:tr w:rsidR="00EE6DAC">
              <w:tc>
                <w:tcPr>
                  <w:tcW w:w="1249" w:type="pct"/>
                  <w:tcBorders>
                    <w:top w:val="nil"/>
                    <w:left w:val="nil"/>
                    <w:bottom w:val="single" w:sz="4" w:space="0" w:color="auto"/>
                    <w:right w:val="nil"/>
                  </w:tcBorders>
                </w:tcPr>
                <w:p w:rsidR="00EE6DAC" w:rsidRDefault="00EE6DAC">
                  <w:pPr>
                    <w:rPr>
                      <w:szCs w:val="22"/>
                    </w:rPr>
                  </w:pPr>
                </w:p>
              </w:tc>
              <w:tc>
                <w:tcPr>
                  <w:tcW w:w="1251" w:type="pct"/>
                  <w:tcBorders>
                    <w:top w:val="nil"/>
                    <w:left w:val="nil"/>
                    <w:bottom w:val="single" w:sz="4" w:space="0" w:color="auto"/>
                    <w:right w:val="single" w:sz="4" w:space="0" w:color="auto"/>
                  </w:tcBorders>
                </w:tcPr>
                <w:p w:rsidR="00EE6DAC" w:rsidRDefault="00EE6DAC">
                  <w:pPr>
                    <w:jc w:val="right"/>
                    <w:rPr>
                      <w:szCs w:val="22"/>
                    </w:rPr>
                  </w:pPr>
                </w:p>
              </w:tc>
              <w:tc>
                <w:tcPr>
                  <w:tcW w:w="1249" w:type="pct"/>
                  <w:tcBorders>
                    <w:top w:val="nil"/>
                    <w:left w:val="single" w:sz="4" w:space="0" w:color="auto"/>
                    <w:bottom w:val="single" w:sz="4" w:space="0" w:color="auto"/>
                    <w:right w:val="nil"/>
                  </w:tcBorders>
                </w:tcPr>
                <w:p w:rsidR="00EE6DAC" w:rsidRDefault="00EE6DAC">
                  <w:pPr>
                    <w:jc w:val="right"/>
                    <w:rPr>
                      <w:b/>
                      <w:szCs w:val="22"/>
                    </w:rPr>
                  </w:pPr>
                </w:p>
              </w:tc>
              <w:tc>
                <w:tcPr>
                  <w:tcW w:w="1251" w:type="pct"/>
                  <w:tcBorders>
                    <w:top w:val="nil"/>
                    <w:left w:val="nil"/>
                    <w:bottom w:val="single" w:sz="4" w:space="0" w:color="auto"/>
                    <w:right w:val="nil"/>
                  </w:tcBorders>
                </w:tcPr>
                <w:p w:rsidR="00EE6DAC" w:rsidRDefault="00EE6DAC">
                  <w:pPr>
                    <w:rPr>
                      <w:b/>
                      <w:szCs w:val="22"/>
                    </w:rPr>
                  </w:pPr>
                </w:p>
              </w:tc>
            </w:tr>
            <w:tr w:rsidR="00EE6DAC">
              <w:tc>
                <w:tcPr>
                  <w:tcW w:w="1249" w:type="pct"/>
                  <w:tcBorders>
                    <w:top w:val="single" w:sz="4" w:space="0" w:color="auto"/>
                    <w:left w:val="nil"/>
                    <w:bottom w:val="single" w:sz="4" w:space="0" w:color="auto"/>
                    <w:right w:val="nil"/>
                  </w:tcBorders>
                </w:tcPr>
                <w:p w:rsidR="00EE6DAC" w:rsidRDefault="00EE6DAC">
                  <w:pPr>
                    <w:rPr>
                      <w:szCs w:val="22"/>
                    </w:rPr>
                  </w:pPr>
                </w:p>
              </w:tc>
              <w:tc>
                <w:tcPr>
                  <w:tcW w:w="1251" w:type="pct"/>
                  <w:tcBorders>
                    <w:top w:val="single" w:sz="4" w:space="0" w:color="auto"/>
                    <w:left w:val="nil"/>
                    <w:bottom w:val="single" w:sz="4" w:space="0" w:color="auto"/>
                    <w:right w:val="single" w:sz="4" w:space="0" w:color="auto"/>
                  </w:tcBorders>
                </w:tcPr>
                <w:p w:rsidR="00EE6DAC" w:rsidRDefault="00EE6DAC">
                  <w:pPr>
                    <w:jc w:val="right"/>
                    <w:rPr>
                      <w:szCs w:val="22"/>
                    </w:rPr>
                  </w:pPr>
                </w:p>
              </w:tc>
              <w:tc>
                <w:tcPr>
                  <w:tcW w:w="1249" w:type="pct"/>
                  <w:tcBorders>
                    <w:top w:val="single" w:sz="4" w:space="0" w:color="auto"/>
                    <w:left w:val="single" w:sz="4" w:space="0" w:color="auto"/>
                    <w:bottom w:val="single" w:sz="4" w:space="0" w:color="auto"/>
                    <w:right w:val="nil"/>
                  </w:tcBorders>
                </w:tcPr>
                <w:p w:rsidR="00EE6DAC" w:rsidRDefault="00EE6DAC">
                  <w:pPr>
                    <w:jc w:val="right"/>
                    <w:rPr>
                      <w:szCs w:val="22"/>
                    </w:rPr>
                  </w:pPr>
                </w:p>
              </w:tc>
              <w:tc>
                <w:tcPr>
                  <w:tcW w:w="1251" w:type="pct"/>
                  <w:tcBorders>
                    <w:top w:val="single" w:sz="4" w:space="0" w:color="auto"/>
                    <w:left w:val="nil"/>
                    <w:bottom w:val="single" w:sz="4" w:space="0" w:color="auto"/>
                    <w:right w:val="nil"/>
                  </w:tcBorders>
                </w:tcPr>
                <w:p w:rsidR="00EE6DAC" w:rsidRDefault="00EE6DAC">
                  <w:pPr>
                    <w:rPr>
                      <w:szCs w:val="22"/>
                    </w:rPr>
                  </w:pPr>
                </w:p>
              </w:tc>
            </w:tr>
          </w:tbl>
          <w:p w:rsidR="00EE6DAC" w:rsidRDefault="00EE6DAC">
            <w:pPr>
              <w:jc w:val="center"/>
              <w:rPr>
                <w:b/>
                <w:szCs w:val="22"/>
              </w:rPr>
            </w:pPr>
          </w:p>
        </w:tc>
      </w:tr>
    </w:tbl>
    <w:p w:rsidR="00EE6DAC" w:rsidRDefault="00EE6DAC" w:rsidP="00EE6DAC">
      <w:pPr>
        <w:rPr>
          <w:szCs w:val="22"/>
        </w:rPr>
      </w:pPr>
    </w:p>
    <w:p w:rsidR="00EE6DAC" w:rsidRDefault="00EE6DAC" w:rsidP="00EE6DAC">
      <w:pPr>
        <w:numPr>
          <w:ilvl w:val="0"/>
          <w:numId w:val="30"/>
        </w:numPr>
        <w:rPr>
          <w:szCs w:val="22"/>
        </w:rPr>
      </w:pPr>
      <w:r>
        <w:rPr>
          <w:szCs w:val="22"/>
        </w:rPr>
        <w:t xml:space="preserve">On September 15, </w:t>
      </w:r>
      <w:r w:rsidR="00A906EF">
        <w:rPr>
          <w:szCs w:val="22"/>
        </w:rPr>
        <w:t>Year 1</w:t>
      </w:r>
      <w:r>
        <w:rPr>
          <w:szCs w:val="22"/>
        </w:rPr>
        <w:t>, Bellows Corp. received dividends from Sonny of $2 per share. Prepare the journal entry required to record this transaction and update the appropriate T-accounts:</w:t>
      </w:r>
    </w:p>
    <w:p w:rsidR="00EE6DAC" w:rsidRDefault="00EE6DAC" w:rsidP="00EE6DAC">
      <w:pPr>
        <w:rPr>
          <w:szCs w:val="22"/>
        </w:rPr>
      </w:pPr>
    </w:p>
    <w:tbl>
      <w:tblPr>
        <w:tblW w:w="5061" w:type="pct"/>
        <w:tblLook w:val="01E0" w:firstRow="1" w:lastRow="1" w:firstColumn="1" w:lastColumn="1" w:noHBand="0" w:noVBand="0"/>
      </w:tblPr>
      <w:tblGrid>
        <w:gridCol w:w="4846"/>
        <w:gridCol w:w="4847"/>
      </w:tblGrid>
      <w:tr w:rsidR="00EE6DAC" w:rsidTr="00B21D3C">
        <w:trPr>
          <w:trHeight w:val="432"/>
        </w:trPr>
        <w:tc>
          <w:tcPr>
            <w:tcW w:w="5000" w:type="pct"/>
            <w:gridSpan w:val="2"/>
            <w:hideMark/>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6"/>
              <w:gridCol w:w="5065"/>
              <w:gridCol w:w="1558"/>
              <w:gridCol w:w="1558"/>
            </w:tblGrid>
            <w:tr w:rsidR="00EE6DAC" w:rsidTr="00B21D3C">
              <w:trPr>
                <w:trHeight w:val="432"/>
              </w:trPr>
              <w:tc>
                <w:tcPr>
                  <w:tcW w:w="679" w:type="pct"/>
                  <w:tcBorders>
                    <w:top w:val="single" w:sz="4" w:space="0" w:color="auto"/>
                    <w:left w:val="single" w:sz="4" w:space="0" w:color="auto"/>
                    <w:bottom w:val="single" w:sz="4" w:space="0" w:color="auto"/>
                    <w:right w:val="single" w:sz="4" w:space="0" w:color="auto"/>
                  </w:tcBorders>
                  <w:hideMark/>
                </w:tcPr>
                <w:p w:rsidR="00EE6DAC" w:rsidRDefault="00EE6DAC">
                  <w:pPr>
                    <w:jc w:val="center"/>
                    <w:rPr>
                      <w:szCs w:val="22"/>
                    </w:rPr>
                  </w:pPr>
                  <w:r>
                    <w:rPr>
                      <w:szCs w:val="22"/>
                    </w:rPr>
                    <w:t>Sep</w:t>
                  </w:r>
                  <w:r w:rsidR="00B21D3C">
                    <w:rPr>
                      <w:szCs w:val="22"/>
                    </w:rPr>
                    <w:t>t</w:t>
                  </w:r>
                  <w:r>
                    <w:rPr>
                      <w:szCs w:val="22"/>
                    </w:rPr>
                    <w:t>. 15</w:t>
                  </w:r>
                </w:p>
              </w:tc>
              <w:tc>
                <w:tcPr>
                  <w:tcW w:w="2675" w:type="pct"/>
                  <w:tcBorders>
                    <w:top w:val="single" w:sz="4" w:space="0" w:color="auto"/>
                    <w:left w:val="single" w:sz="4" w:space="0" w:color="auto"/>
                    <w:bottom w:val="single" w:sz="4" w:space="0" w:color="auto"/>
                    <w:right w:val="single" w:sz="4" w:space="0" w:color="auto"/>
                  </w:tcBorders>
                </w:tcPr>
                <w:p w:rsidR="00EE6DAC" w:rsidRDefault="00EE6DAC">
                  <w:pPr>
                    <w:rPr>
                      <w:szCs w:val="22"/>
                    </w:rPr>
                  </w:pPr>
                </w:p>
              </w:tc>
              <w:tc>
                <w:tcPr>
                  <w:tcW w:w="823" w:type="pct"/>
                  <w:tcBorders>
                    <w:top w:val="single" w:sz="4" w:space="0" w:color="auto"/>
                    <w:left w:val="single" w:sz="4" w:space="0" w:color="auto"/>
                    <w:bottom w:val="single" w:sz="4" w:space="0" w:color="auto"/>
                    <w:right w:val="single" w:sz="4" w:space="0" w:color="auto"/>
                  </w:tcBorders>
                </w:tcPr>
                <w:p w:rsidR="00EE6DAC" w:rsidRDefault="00EE6DAC">
                  <w:pPr>
                    <w:jc w:val="center"/>
                    <w:rPr>
                      <w:szCs w:val="22"/>
                    </w:rPr>
                  </w:pPr>
                </w:p>
              </w:tc>
              <w:tc>
                <w:tcPr>
                  <w:tcW w:w="823" w:type="pct"/>
                  <w:tcBorders>
                    <w:top w:val="single" w:sz="4" w:space="0" w:color="auto"/>
                    <w:left w:val="single" w:sz="4" w:space="0" w:color="auto"/>
                    <w:bottom w:val="single" w:sz="4" w:space="0" w:color="auto"/>
                    <w:right w:val="single" w:sz="4" w:space="0" w:color="auto"/>
                  </w:tcBorders>
                </w:tcPr>
                <w:p w:rsidR="00EE6DAC" w:rsidRDefault="00EE6DAC">
                  <w:pPr>
                    <w:jc w:val="center"/>
                    <w:rPr>
                      <w:szCs w:val="22"/>
                    </w:rPr>
                  </w:pPr>
                </w:p>
              </w:tc>
            </w:tr>
            <w:tr w:rsidR="00EE6DAC" w:rsidTr="00B21D3C">
              <w:trPr>
                <w:trHeight w:val="432"/>
              </w:trPr>
              <w:tc>
                <w:tcPr>
                  <w:tcW w:w="679" w:type="pct"/>
                  <w:tcBorders>
                    <w:top w:val="single" w:sz="4" w:space="0" w:color="auto"/>
                    <w:left w:val="single" w:sz="4" w:space="0" w:color="auto"/>
                    <w:bottom w:val="single" w:sz="4" w:space="0" w:color="auto"/>
                    <w:right w:val="single" w:sz="4" w:space="0" w:color="auto"/>
                  </w:tcBorders>
                </w:tcPr>
                <w:p w:rsidR="00EE6DAC" w:rsidRDefault="00EE6DAC">
                  <w:pPr>
                    <w:jc w:val="center"/>
                    <w:rPr>
                      <w:szCs w:val="22"/>
                    </w:rPr>
                  </w:pPr>
                </w:p>
              </w:tc>
              <w:tc>
                <w:tcPr>
                  <w:tcW w:w="2675" w:type="pct"/>
                  <w:tcBorders>
                    <w:top w:val="single" w:sz="4" w:space="0" w:color="auto"/>
                    <w:left w:val="single" w:sz="4" w:space="0" w:color="auto"/>
                    <w:bottom w:val="single" w:sz="4" w:space="0" w:color="auto"/>
                    <w:right w:val="single" w:sz="4" w:space="0" w:color="auto"/>
                  </w:tcBorders>
                </w:tcPr>
                <w:p w:rsidR="00EE6DAC" w:rsidRDefault="00EE6DAC">
                  <w:pPr>
                    <w:rPr>
                      <w:szCs w:val="22"/>
                    </w:rPr>
                  </w:pPr>
                </w:p>
              </w:tc>
              <w:tc>
                <w:tcPr>
                  <w:tcW w:w="823" w:type="pct"/>
                  <w:tcBorders>
                    <w:top w:val="single" w:sz="4" w:space="0" w:color="auto"/>
                    <w:left w:val="single" w:sz="4" w:space="0" w:color="auto"/>
                    <w:bottom w:val="single" w:sz="4" w:space="0" w:color="auto"/>
                    <w:right w:val="single" w:sz="4" w:space="0" w:color="auto"/>
                  </w:tcBorders>
                </w:tcPr>
                <w:p w:rsidR="00EE6DAC" w:rsidRDefault="00EE6DAC">
                  <w:pPr>
                    <w:jc w:val="center"/>
                    <w:rPr>
                      <w:szCs w:val="22"/>
                    </w:rPr>
                  </w:pPr>
                </w:p>
              </w:tc>
              <w:tc>
                <w:tcPr>
                  <w:tcW w:w="823" w:type="pct"/>
                  <w:tcBorders>
                    <w:top w:val="single" w:sz="4" w:space="0" w:color="auto"/>
                    <w:left w:val="single" w:sz="4" w:space="0" w:color="auto"/>
                    <w:bottom w:val="single" w:sz="4" w:space="0" w:color="auto"/>
                    <w:right w:val="single" w:sz="4" w:space="0" w:color="auto"/>
                  </w:tcBorders>
                </w:tcPr>
                <w:p w:rsidR="00EE6DAC" w:rsidRDefault="00EE6DAC">
                  <w:pPr>
                    <w:jc w:val="center"/>
                    <w:rPr>
                      <w:szCs w:val="22"/>
                    </w:rPr>
                  </w:pPr>
                </w:p>
              </w:tc>
            </w:tr>
          </w:tbl>
          <w:p w:rsidR="00EE6DAC" w:rsidRDefault="00EE6DAC">
            <w:pPr>
              <w:rPr>
                <w:szCs w:val="22"/>
              </w:rPr>
            </w:pPr>
          </w:p>
        </w:tc>
      </w:tr>
      <w:tr w:rsidR="00EE6DAC" w:rsidTr="00EE6DAC">
        <w:trPr>
          <w:trHeight w:val="360"/>
        </w:trPr>
        <w:tc>
          <w:tcPr>
            <w:tcW w:w="2500" w:type="pct"/>
          </w:tcPr>
          <w:p w:rsidR="00EE6DAC" w:rsidRDefault="00EE6DAC">
            <w:pPr>
              <w:jc w:val="center"/>
              <w:rPr>
                <w:szCs w:val="22"/>
              </w:rPr>
            </w:pPr>
          </w:p>
        </w:tc>
        <w:tc>
          <w:tcPr>
            <w:tcW w:w="2500" w:type="pct"/>
          </w:tcPr>
          <w:p w:rsidR="00EE6DAC" w:rsidRDefault="00EE6DAC">
            <w:pPr>
              <w:jc w:val="center"/>
              <w:rPr>
                <w:szCs w:val="22"/>
              </w:rPr>
            </w:pPr>
          </w:p>
        </w:tc>
      </w:tr>
      <w:tr w:rsidR="00EE6DAC" w:rsidTr="00EE6DAC">
        <w:trPr>
          <w:trHeight w:val="360"/>
        </w:trPr>
        <w:tc>
          <w:tcPr>
            <w:tcW w:w="2500" w:type="pct"/>
          </w:tcPr>
          <w:p w:rsidR="00EE6DAC" w:rsidRDefault="00EE6DAC">
            <w:pPr>
              <w:jc w:val="center"/>
              <w:rPr>
                <w:szCs w:val="22"/>
              </w:rPr>
            </w:pPr>
          </w:p>
          <w:tbl>
            <w:tblPr>
              <w:tblW w:w="5000" w:type="pct"/>
              <w:tblLook w:val="01E0" w:firstRow="1" w:lastRow="1" w:firstColumn="1" w:lastColumn="1" w:noHBand="0" w:noVBand="0"/>
            </w:tblPr>
            <w:tblGrid>
              <w:gridCol w:w="1130"/>
              <w:gridCol w:w="1239"/>
              <w:gridCol w:w="1130"/>
              <w:gridCol w:w="1131"/>
            </w:tblGrid>
            <w:tr w:rsidR="00EE6DAC">
              <w:tc>
                <w:tcPr>
                  <w:tcW w:w="1220" w:type="pct"/>
                  <w:tcBorders>
                    <w:top w:val="single" w:sz="4" w:space="0" w:color="auto"/>
                    <w:left w:val="nil"/>
                    <w:bottom w:val="nil"/>
                    <w:right w:val="nil"/>
                  </w:tcBorders>
                </w:tcPr>
                <w:p w:rsidR="00EE6DAC" w:rsidRDefault="00EE6DAC">
                  <w:pPr>
                    <w:rPr>
                      <w:b/>
                      <w:szCs w:val="22"/>
                    </w:rPr>
                  </w:pPr>
                </w:p>
              </w:tc>
              <w:tc>
                <w:tcPr>
                  <w:tcW w:w="1338" w:type="pct"/>
                  <w:tcBorders>
                    <w:top w:val="single" w:sz="4" w:space="0" w:color="auto"/>
                    <w:left w:val="nil"/>
                    <w:bottom w:val="nil"/>
                    <w:right w:val="single" w:sz="4" w:space="0" w:color="auto"/>
                  </w:tcBorders>
                </w:tcPr>
                <w:p w:rsidR="00EE6DAC" w:rsidRDefault="00EE6DAC">
                  <w:pPr>
                    <w:jc w:val="right"/>
                    <w:rPr>
                      <w:b/>
                      <w:szCs w:val="22"/>
                    </w:rPr>
                  </w:pPr>
                </w:p>
              </w:tc>
              <w:tc>
                <w:tcPr>
                  <w:tcW w:w="1220" w:type="pct"/>
                  <w:tcBorders>
                    <w:top w:val="single" w:sz="4" w:space="0" w:color="auto"/>
                    <w:left w:val="single" w:sz="4" w:space="0" w:color="auto"/>
                    <w:bottom w:val="nil"/>
                    <w:right w:val="nil"/>
                  </w:tcBorders>
                </w:tcPr>
                <w:p w:rsidR="00EE6DAC" w:rsidRDefault="00EE6DAC">
                  <w:pPr>
                    <w:jc w:val="right"/>
                    <w:rPr>
                      <w:b/>
                      <w:szCs w:val="22"/>
                    </w:rPr>
                  </w:pPr>
                </w:p>
              </w:tc>
              <w:tc>
                <w:tcPr>
                  <w:tcW w:w="1221" w:type="pct"/>
                  <w:tcBorders>
                    <w:top w:val="single" w:sz="4" w:space="0" w:color="auto"/>
                    <w:left w:val="nil"/>
                    <w:bottom w:val="nil"/>
                    <w:right w:val="nil"/>
                  </w:tcBorders>
                </w:tcPr>
                <w:p w:rsidR="00EE6DAC" w:rsidRDefault="00EE6DAC">
                  <w:pPr>
                    <w:rPr>
                      <w:b/>
                      <w:szCs w:val="22"/>
                    </w:rPr>
                  </w:pPr>
                </w:p>
              </w:tc>
            </w:tr>
            <w:tr w:rsidR="00EE6DAC">
              <w:tc>
                <w:tcPr>
                  <w:tcW w:w="1220" w:type="pct"/>
                  <w:tcBorders>
                    <w:top w:val="nil"/>
                    <w:left w:val="nil"/>
                    <w:bottom w:val="single" w:sz="4" w:space="0" w:color="auto"/>
                    <w:right w:val="nil"/>
                  </w:tcBorders>
                </w:tcPr>
                <w:p w:rsidR="00EE6DAC" w:rsidRDefault="00EE6DAC">
                  <w:pPr>
                    <w:rPr>
                      <w:b/>
                      <w:szCs w:val="22"/>
                    </w:rPr>
                  </w:pPr>
                </w:p>
              </w:tc>
              <w:tc>
                <w:tcPr>
                  <w:tcW w:w="1338" w:type="pct"/>
                  <w:tcBorders>
                    <w:top w:val="nil"/>
                    <w:left w:val="nil"/>
                    <w:bottom w:val="single" w:sz="4" w:space="0" w:color="auto"/>
                    <w:right w:val="single" w:sz="4" w:space="0" w:color="auto"/>
                  </w:tcBorders>
                </w:tcPr>
                <w:p w:rsidR="00EE6DAC" w:rsidRDefault="00EE6DAC">
                  <w:pPr>
                    <w:jc w:val="right"/>
                    <w:rPr>
                      <w:b/>
                      <w:szCs w:val="22"/>
                    </w:rPr>
                  </w:pPr>
                </w:p>
              </w:tc>
              <w:tc>
                <w:tcPr>
                  <w:tcW w:w="1220" w:type="pct"/>
                  <w:tcBorders>
                    <w:top w:val="nil"/>
                    <w:left w:val="single" w:sz="4" w:space="0" w:color="auto"/>
                    <w:bottom w:val="single" w:sz="4" w:space="0" w:color="auto"/>
                    <w:right w:val="nil"/>
                  </w:tcBorders>
                </w:tcPr>
                <w:p w:rsidR="00EE6DAC" w:rsidRDefault="00EE6DAC">
                  <w:pPr>
                    <w:jc w:val="right"/>
                    <w:rPr>
                      <w:szCs w:val="22"/>
                    </w:rPr>
                  </w:pPr>
                </w:p>
              </w:tc>
              <w:tc>
                <w:tcPr>
                  <w:tcW w:w="1221" w:type="pct"/>
                  <w:tcBorders>
                    <w:top w:val="nil"/>
                    <w:left w:val="nil"/>
                    <w:bottom w:val="single" w:sz="4" w:space="0" w:color="auto"/>
                    <w:right w:val="nil"/>
                  </w:tcBorders>
                </w:tcPr>
                <w:p w:rsidR="00EE6DAC" w:rsidRDefault="00EE6DAC">
                  <w:pPr>
                    <w:rPr>
                      <w:szCs w:val="22"/>
                    </w:rPr>
                  </w:pPr>
                </w:p>
              </w:tc>
            </w:tr>
            <w:tr w:rsidR="00EE6DAC">
              <w:tc>
                <w:tcPr>
                  <w:tcW w:w="1220" w:type="pct"/>
                  <w:tcBorders>
                    <w:top w:val="single" w:sz="4" w:space="0" w:color="auto"/>
                    <w:left w:val="nil"/>
                    <w:bottom w:val="single" w:sz="4" w:space="0" w:color="auto"/>
                    <w:right w:val="nil"/>
                  </w:tcBorders>
                </w:tcPr>
                <w:p w:rsidR="00EE6DAC" w:rsidRDefault="00EE6DAC">
                  <w:pPr>
                    <w:rPr>
                      <w:szCs w:val="22"/>
                    </w:rPr>
                  </w:pPr>
                </w:p>
              </w:tc>
              <w:tc>
                <w:tcPr>
                  <w:tcW w:w="1338" w:type="pct"/>
                  <w:tcBorders>
                    <w:top w:val="single" w:sz="4" w:space="0" w:color="auto"/>
                    <w:left w:val="nil"/>
                    <w:bottom w:val="single" w:sz="4" w:space="0" w:color="auto"/>
                    <w:right w:val="single" w:sz="4" w:space="0" w:color="auto"/>
                  </w:tcBorders>
                </w:tcPr>
                <w:p w:rsidR="00EE6DAC" w:rsidRDefault="00EE6DAC">
                  <w:pPr>
                    <w:jc w:val="right"/>
                    <w:rPr>
                      <w:szCs w:val="22"/>
                    </w:rPr>
                  </w:pPr>
                </w:p>
              </w:tc>
              <w:tc>
                <w:tcPr>
                  <w:tcW w:w="1220" w:type="pct"/>
                  <w:tcBorders>
                    <w:top w:val="single" w:sz="4" w:space="0" w:color="auto"/>
                    <w:left w:val="single" w:sz="4" w:space="0" w:color="auto"/>
                    <w:bottom w:val="single" w:sz="4" w:space="0" w:color="auto"/>
                    <w:right w:val="nil"/>
                  </w:tcBorders>
                </w:tcPr>
                <w:p w:rsidR="00EE6DAC" w:rsidRDefault="00EE6DAC">
                  <w:pPr>
                    <w:jc w:val="right"/>
                    <w:rPr>
                      <w:szCs w:val="22"/>
                    </w:rPr>
                  </w:pPr>
                </w:p>
              </w:tc>
              <w:tc>
                <w:tcPr>
                  <w:tcW w:w="1221" w:type="pct"/>
                  <w:tcBorders>
                    <w:top w:val="single" w:sz="4" w:space="0" w:color="auto"/>
                    <w:left w:val="nil"/>
                    <w:bottom w:val="single" w:sz="4" w:space="0" w:color="auto"/>
                    <w:right w:val="nil"/>
                  </w:tcBorders>
                </w:tcPr>
                <w:p w:rsidR="00EE6DAC" w:rsidRDefault="00EE6DAC">
                  <w:pPr>
                    <w:rPr>
                      <w:szCs w:val="22"/>
                    </w:rPr>
                  </w:pPr>
                </w:p>
              </w:tc>
            </w:tr>
          </w:tbl>
          <w:p w:rsidR="00EE6DAC" w:rsidRDefault="00EE6DAC">
            <w:pPr>
              <w:jc w:val="center"/>
              <w:rPr>
                <w:b/>
                <w:szCs w:val="22"/>
              </w:rPr>
            </w:pPr>
          </w:p>
        </w:tc>
        <w:tc>
          <w:tcPr>
            <w:tcW w:w="2500" w:type="pct"/>
            <w:hideMark/>
          </w:tcPr>
          <w:p w:rsidR="00EE6DAC" w:rsidRDefault="00EE6DAC">
            <w:pPr>
              <w:jc w:val="center"/>
              <w:rPr>
                <w:szCs w:val="22"/>
              </w:rPr>
            </w:pPr>
            <w:r>
              <w:rPr>
                <w:szCs w:val="22"/>
              </w:rPr>
              <w:t xml:space="preserve"> </w:t>
            </w:r>
          </w:p>
          <w:tbl>
            <w:tblPr>
              <w:tblW w:w="5000" w:type="pct"/>
              <w:tblLook w:val="01E0" w:firstRow="1" w:lastRow="1" w:firstColumn="1" w:lastColumn="1" w:noHBand="0" w:noVBand="0"/>
            </w:tblPr>
            <w:tblGrid>
              <w:gridCol w:w="1156"/>
              <w:gridCol w:w="1159"/>
              <w:gridCol w:w="1157"/>
              <w:gridCol w:w="1159"/>
            </w:tblGrid>
            <w:tr w:rsidR="00EE6DAC">
              <w:tc>
                <w:tcPr>
                  <w:tcW w:w="1249" w:type="pct"/>
                  <w:tcBorders>
                    <w:top w:val="single" w:sz="4" w:space="0" w:color="auto"/>
                    <w:left w:val="nil"/>
                    <w:bottom w:val="nil"/>
                    <w:right w:val="nil"/>
                  </w:tcBorders>
                </w:tcPr>
                <w:p w:rsidR="00EE6DAC" w:rsidRDefault="00EE6DAC">
                  <w:pPr>
                    <w:rPr>
                      <w:szCs w:val="22"/>
                    </w:rPr>
                  </w:pPr>
                </w:p>
              </w:tc>
              <w:tc>
                <w:tcPr>
                  <w:tcW w:w="1251" w:type="pct"/>
                  <w:tcBorders>
                    <w:top w:val="single" w:sz="4" w:space="0" w:color="auto"/>
                    <w:left w:val="nil"/>
                    <w:bottom w:val="nil"/>
                    <w:right w:val="single" w:sz="4" w:space="0" w:color="auto"/>
                  </w:tcBorders>
                </w:tcPr>
                <w:p w:rsidR="00EE6DAC" w:rsidRDefault="00EE6DAC">
                  <w:pPr>
                    <w:jc w:val="right"/>
                    <w:rPr>
                      <w:szCs w:val="22"/>
                    </w:rPr>
                  </w:pPr>
                </w:p>
              </w:tc>
              <w:tc>
                <w:tcPr>
                  <w:tcW w:w="1249" w:type="pct"/>
                  <w:tcBorders>
                    <w:top w:val="single" w:sz="4" w:space="0" w:color="auto"/>
                    <w:left w:val="single" w:sz="4" w:space="0" w:color="auto"/>
                    <w:bottom w:val="nil"/>
                    <w:right w:val="nil"/>
                  </w:tcBorders>
                </w:tcPr>
                <w:p w:rsidR="00EE6DAC" w:rsidRDefault="00EE6DAC">
                  <w:pPr>
                    <w:jc w:val="right"/>
                    <w:rPr>
                      <w:szCs w:val="22"/>
                    </w:rPr>
                  </w:pPr>
                </w:p>
              </w:tc>
              <w:tc>
                <w:tcPr>
                  <w:tcW w:w="1251" w:type="pct"/>
                  <w:tcBorders>
                    <w:top w:val="single" w:sz="4" w:space="0" w:color="auto"/>
                    <w:left w:val="nil"/>
                    <w:bottom w:val="nil"/>
                    <w:right w:val="nil"/>
                  </w:tcBorders>
                </w:tcPr>
                <w:p w:rsidR="00EE6DAC" w:rsidRDefault="00EE6DAC">
                  <w:pPr>
                    <w:rPr>
                      <w:szCs w:val="22"/>
                    </w:rPr>
                  </w:pPr>
                </w:p>
              </w:tc>
            </w:tr>
            <w:tr w:rsidR="00EE6DAC">
              <w:tc>
                <w:tcPr>
                  <w:tcW w:w="1249" w:type="pct"/>
                  <w:tcBorders>
                    <w:top w:val="nil"/>
                    <w:left w:val="nil"/>
                    <w:bottom w:val="single" w:sz="4" w:space="0" w:color="auto"/>
                    <w:right w:val="nil"/>
                  </w:tcBorders>
                </w:tcPr>
                <w:p w:rsidR="00EE6DAC" w:rsidRDefault="00EE6DAC">
                  <w:pPr>
                    <w:rPr>
                      <w:b/>
                      <w:szCs w:val="22"/>
                    </w:rPr>
                  </w:pPr>
                </w:p>
              </w:tc>
              <w:tc>
                <w:tcPr>
                  <w:tcW w:w="1251" w:type="pct"/>
                  <w:tcBorders>
                    <w:top w:val="nil"/>
                    <w:left w:val="nil"/>
                    <w:bottom w:val="single" w:sz="4" w:space="0" w:color="auto"/>
                    <w:right w:val="single" w:sz="4" w:space="0" w:color="auto"/>
                  </w:tcBorders>
                </w:tcPr>
                <w:p w:rsidR="00EE6DAC" w:rsidRDefault="00EE6DAC">
                  <w:pPr>
                    <w:jc w:val="right"/>
                    <w:rPr>
                      <w:b/>
                      <w:szCs w:val="22"/>
                    </w:rPr>
                  </w:pPr>
                </w:p>
              </w:tc>
              <w:tc>
                <w:tcPr>
                  <w:tcW w:w="1249" w:type="pct"/>
                  <w:tcBorders>
                    <w:top w:val="nil"/>
                    <w:left w:val="single" w:sz="4" w:space="0" w:color="auto"/>
                    <w:bottom w:val="single" w:sz="4" w:space="0" w:color="auto"/>
                    <w:right w:val="nil"/>
                  </w:tcBorders>
                </w:tcPr>
                <w:p w:rsidR="00EE6DAC" w:rsidRDefault="00EE6DAC">
                  <w:pPr>
                    <w:jc w:val="right"/>
                    <w:rPr>
                      <w:szCs w:val="22"/>
                    </w:rPr>
                  </w:pPr>
                </w:p>
              </w:tc>
              <w:tc>
                <w:tcPr>
                  <w:tcW w:w="1251" w:type="pct"/>
                  <w:tcBorders>
                    <w:top w:val="nil"/>
                    <w:left w:val="nil"/>
                    <w:bottom w:val="single" w:sz="4" w:space="0" w:color="auto"/>
                    <w:right w:val="nil"/>
                  </w:tcBorders>
                </w:tcPr>
                <w:p w:rsidR="00EE6DAC" w:rsidRDefault="00EE6DAC">
                  <w:pPr>
                    <w:rPr>
                      <w:szCs w:val="22"/>
                    </w:rPr>
                  </w:pPr>
                </w:p>
              </w:tc>
            </w:tr>
            <w:tr w:rsidR="00EE6DAC">
              <w:tc>
                <w:tcPr>
                  <w:tcW w:w="1249" w:type="pct"/>
                  <w:tcBorders>
                    <w:top w:val="single" w:sz="4" w:space="0" w:color="auto"/>
                    <w:left w:val="nil"/>
                    <w:bottom w:val="single" w:sz="4" w:space="0" w:color="auto"/>
                    <w:right w:val="nil"/>
                  </w:tcBorders>
                </w:tcPr>
                <w:p w:rsidR="00EE6DAC" w:rsidRDefault="00EE6DAC">
                  <w:pPr>
                    <w:rPr>
                      <w:szCs w:val="22"/>
                    </w:rPr>
                  </w:pPr>
                </w:p>
              </w:tc>
              <w:tc>
                <w:tcPr>
                  <w:tcW w:w="1251" w:type="pct"/>
                  <w:tcBorders>
                    <w:top w:val="single" w:sz="4" w:space="0" w:color="auto"/>
                    <w:left w:val="nil"/>
                    <w:bottom w:val="single" w:sz="4" w:space="0" w:color="auto"/>
                    <w:right w:val="single" w:sz="4" w:space="0" w:color="auto"/>
                  </w:tcBorders>
                </w:tcPr>
                <w:p w:rsidR="00EE6DAC" w:rsidRDefault="00EE6DAC">
                  <w:pPr>
                    <w:jc w:val="right"/>
                    <w:rPr>
                      <w:szCs w:val="22"/>
                    </w:rPr>
                  </w:pPr>
                </w:p>
              </w:tc>
              <w:tc>
                <w:tcPr>
                  <w:tcW w:w="1249" w:type="pct"/>
                  <w:tcBorders>
                    <w:top w:val="single" w:sz="4" w:space="0" w:color="auto"/>
                    <w:left w:val="single" w:sz="4" w:space="0" w:color="auto"/>
                    <w:bottom w:val="single" w:sz="4" w:space="0" w:color="auto"/>
                    <w:right w:val="nil"/>
                  </w:tcBorders>
                </w:tcPr>
                <w:p w:rsidR="00EE6DAC" w:rsidRDefault="00EE6DAC">
                  <w:pPr>
                    <w:jc w:val="right"/>
                    <w:rPr>
                      <w:szCs w:val="22"/>
                    </w:rPr>
                  </w:pPr>
                </w:p>
              </w:tc>
              <w:tc>
                <w:tcPr>
                  <w:tcW w:w="1251" w:type="pct"/>
                  <w:tcBorders>
                    <w:top w:val="single" w:sz="4" w:space="0" w:color="auto"/>
                    <w:left w:val="nil"/>
                    <w:bottom w:val="single" w:sz="4" w:space="0" w:color="auto"/>
                    <w:right w:val="nil"/>
                  </w:tcBorders>
                </w:tcPr>
                <w:p w:rsidR="00EE6DAC" w:rsidRDefault="00EE6DAC">
                  <w:pPr>
                    <w:rPr>
                      <w:szCs w:val="22"/>
                    </w:rPr>
                  </w:pPr>
                </w:p>
              </w:tc>
            </w:tr>
          </w:tbl>
          <w:p w:rsidR="00EE6DAC" w:rsidRDefault="00EE6DAC">
            <w:pPr>
              <w:jc w:val="center"/>
              <w:rPr>
                <w:b/>
                <w:szCs w:val="22"/>
              </w:rPr>
            </w:pPr>
          </w:p>
        </w:tc>
      </w:tr>
    </w:tbl>
    <w:p w:rsidR="00EE6DAC" w:rsidRDefault="00EE6DAC" w:rsidP="00EE6DAC">
      <w:pPr>
        <w:rPr>
          <w:szCs w:val="22"/>
        </w:rPr>
      </w:pPr>
    </w:p>
    <w:p w:rsidR="00EE6DAC" w:rsidRDefault="00EE6DAC" w:rsidP="00EE6DAC">
      <w:pPr>
        <w:numPr>
          <w:ilvl w:val="0"/>
          <w:numId w:val="30"/>
        </w:numPr>
        <w:rPr>
          <w:szCs w:val="22"/>
        </w:rPr>
      </w:pPr>
      <w:r>
        <w:rPr>
          <w:szCs w:val="22"/>
        </w:rPr>
        <w:t xml:space="preserve">At December 31, </w:t>
      </w:r>
      <w:r w:rsidR="00A906EF">
        <w:rPr>
          <w:szCs w:val="22"/>
        </w:rPr>
        <w:t>Year 1</w:t>
      </w:r>
      <w:r>
        <w:rPr>
          <w:szCs w:val="22"/>
        </w:rPr>
        <w:t>, the value of the stock was $120 per share. Prepare the journal entry required to record this transaction and update the appropriate T-accounts:</w:t>
      </w:r>
    </w:p>
    <w:p w:rsidR="00EE6DAC" w:rsidRDefault="00EE6DAC" w:rsidP="00EE6DAC">
      <w:pPr>
        <w:rPr>
          <w:szCs w:val="22"/>
        </w:rPr>
      </w:pPr>
    </w:p>
    <w:p w:rsidR="00EE6DAC" w:rsidRDefault="00EE6DAC" w:rsidP="00EE6DAC">
      <w:pPr>
        <w:rPr>
          <w:szCs w:val="22"/>
        </w:rPr>
      </w:pPr>
      <w:r>
        <w:rPr>
          <w:szCs w:val="22"/>
        </w:rPr>
        <w:t>Computation of amount:</w:t>
      </w:r>
    </w:p>
    <w:p w:rsidR="00EE6DAC" w:rsidRDefault="00EE6DAC" w:rsidP="00EE6DAC">
      <w:pPr>
        <w:rPr>
          <w:szCs w:val="22"/>
        </w:rPr>
      </w:pPr>
    </w:p>
    <w:tbl>
      <w:tblPr>
        <w:tblW w:w="5061" w:type="pct"/>
        <w:tblLook w:val="01E0" w:firstRow="1" w:lastRow="1" w:firstColumn="1" w:lastColumn="1" w:noHBand="0" w:noVBand="0"/>
      </w:tblPr>
      <w:tblGrid>
        <w:gridCol w:w="4846"/>
        <w:gridCol w:w="4847"/>
      </w:tblGrid>
      <w:tr w:rsidR="00EE6DAC" w:rsidTr="00EE6DAC">
        <w:trPr>
          <w:trHeight w:val="360"/>
        </w:trPr>
        <w:tc>
          <w:tcPr>
            <w:tcW w:w="5000" w:type="pct"/>
            <w:gridSpan w:val="2"/>
            <w:hideMark/>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6"/>
              <w:gridCol w:w="5065"/>
              <w:gridCol w:w="1558"/>
              <w:gridCol w:w="1558"/>
            </w:tblGrid>
            <w:tr w:rsidR="00EE6DAC" w:rsidTr="00B21D3C">
              <w:trPr>
                <w:trHeight w:val="432"/>
              </w:trPr>
              <w:tc>
                <w:tcPr>
                  <w:tcW w:w="679" w:type="pct"/>
                  <w:tcBorders>
                    <w:top w:val="single" w:sz="4" w:space="0" w:color="auto"/>
                    <w:left w:val="single" w:sz="4" w:space="0" w:color="auto"/>
                    <w:bottom w:val="single" w:sz="4" w:space="0" w:color="auto"/>
                    <w:right w:val="single" w:sz="4" w:space="0" w:color="auto"/>
                  </w:tcBorders>
                  <w:hideMark/>
                </w:tcPr>
                <w:p w:rsidR="00EE6DAC" w:rsidRDefault="00EE6DAC">
                  <w:pPr>
                    <w:jc w:val="center"/>
                    <w:rPr>
                      <w:szCs w:val="22"/>
                    </w:rPr>
                  </w:pPr>
                  <w:r>
                    <w:rPr>
                      <w:szCs w:val="22"/>
                    </w:rPr>
                    <w:t>Dec. 31</w:t>
                  </w:r>
                </w:p>
              </w:tc>
              <w:tc>
                <w:tcPr>
                  <w:tcW w:w="2675" w:type="pct"/>
                  <w:tcBorders>
                    <w:top w:val="single" w:sz="4" w:space="0" w:color="auto"/>
                    <w:left w:val="single" w:sz="4" w:space="0" w:color="auto"/>
                    <w:bottom w:val="single" w:sz="4" w:space="0" w:color="auto"/>
                    <w:right w:val="single" w:sz="4" w:space="0" w:color="auto"/>
                  </w:tcBorders>
                </w:tcPr>
                <w:p w:rsidR="00EE6DAC" w:rsidRDefault="00EE6DAC">
                  <w:pPr>
                    <w:rPr>
                      <w:szCs w:val="22"/>
                    </w:rPr>
                  </w:pPr>
                </w:p>
              </w:tc>
              <w:tc>
                <w:tcPr>
                  <w:tcW w:w="823" w:type="pct"/>
                  <w:tcBorders>
                    <w:top w:val="single" w:sz="4" w:space="0" w:color="auto"/>
                    <w:left w:val="single" w:sz="4" w:space="0" w:color="auto"/>
                    <w:bottom w:val="single" w:sz="4" w:space="0" w:color="auto"/>
                    <w:right w:val="single" w:sz="4" w:space="0" w:color="auto"/>
                  </w:tcBorders>
                </w:tcPr>
                <w:p w:rsidR="00EE6DAC" w:rsidRDefault="00EE6DAC">
                  <w:pPr>
                    <w:jc w:val="center"/>
                    <w:rPr>
                      <w:szCs w:val="22"/>
                    </w:rPr>
                  </w:pPr>
                </w:p>
              </w:tc>
              <w:tc>
                <w:tcPr>
                  <w:tcW w:w="823" w:type="pct"/>
                  <w:tcBorders>
                    <w:top w:val="single" w:sz="4" w:space="0" w:color="auto"/>
                    <w:left w:val="single" w:sz="4" w:space="0" w:color="auto"/>
                    <w:bottom w:val="single" w:sz="4" w:space="0" w:color="auto"/>
                    <w:right w:val="single" w:sz="4" w:space="0" w:color="auto"/>
                  </w:tcBorders>
                </w:tcPr>
                <w:p w:rsidR="00EE6DAC" w:rsidRDefault="00EE6DAC">
                  <w:pPr>
                    <w:jc w:val="center"/>
                    <w:rPr>
                      <w:szCs w:val="22"/>
                    </w:rPr>
                  </w:pPr>
                </w:p>
              </w:tc>
            </w:tr>
            <w:tr w:rsidR="00EE6DAC" w:rsidTr="00B21D3C">
              <w:trPr>
                <w:trHeight w:val="432"/>
              </w:trPr>
              <w:tc>
                <w:tcPr>
                  <w:tcW w:w="679" w:type="pct"/>
                  <w:tcBorders>
                    <w:top w:val="single" w:sz="4" w:space="0" w:color="auto"/>
                    <w:left w:val="single" w:sz="4" w:space="0" w:color="auto"/>
                    <w:bottom w:val="single" w:sz="4" w:space="0" w:color="auto"/>
                    <w:right w:val="single" w:sz="4" w:space="0" w:color="auto"/>
                  </w:tcBorders>
                </w:tcPr>
                <w:p w:rsidR="00EE6DAC" w:rsidRDefault="00EE6DAC">
                  <w:pPr>
                    <w:jc w:val="center"/>
                    <w:rPr>
                      <w:szCs w:val="22"/>
                    </w:rPr>
                  </w:pPr>
                </w:p>
              </w:tc>
              <w:tc>
                <w:tcPr>
                  <w:tcW w:w="2675" w:type="pct"/>
                  <w:tcBorders>
                    <w:top w:val="single" w:sz="4" w:space="0" w:color="auto"/>
                    <w:left w:val="single" w:sz="4" w:space="0" w:color="auto"/>
                    <w:bottom w:val="single" w:sz="4" w:space="0" w:color="auto"/>
                    <w:right w:val="single" w:sz="4" w:space="0" w:color="auto"/>
                  </w:tcBorders>
                </w:tcPr>
                <w:p w:rsidR="00EE6DAC" w:rsidRDefault="00EE6DAC">
                  <w:pPr>
                    <w:rPr>
                      <w:szCs w:val="22"/>
                    </w:rPr>
                  </w:pPr>
                </w:p>
              </w:tc>
              <w:tc>
                <w:tcPr>
                  <w:tcW w:w="823" w:type="pct"/>
                  <w:tcBorders>
                    <w:top w:val="single" w:sz="4" w:space="0" w:color="auto"/>
                    <w:left w:val="single" w:sz="4" w:space="0" w:color="auto"/>
                    <w:bottom w:val="single" w:sz="4" w:space="0" w:color="auto"/>
                    <w:right w:val="single" w:sz="4" w:space="0" w:color="auto"/>
                  </w:tcBorders>
                </w:tcPr>
                <w:p w:rsidR="00EE6DAC" w:rsidRDefault="00EE6DAC">
                  <w:pPr>
                    <w:jc w:val="center"/>
                    <w:rPr>
                      <w:szCs w:val="22"/>
                    </w:rPr>
                  </w:pPr>
                </w:p>
              </w:tc>
              <w:tc>
                <w:tcPr>
                  <w:tcW w:w="823" w:type="pct"/>
                  <w:tcBorders>
                    <w:top w:val="single" w:sz="4" w:space="0" w:color="auto"/>
                    <w:left w:val="single" w:sz="4" w:space="0" w:color="auto"/>
                    <w:bottom w:val="single" w:sz="4" w:space="0" w:color="auto"/>
                    <w:right w:val="single" w:sz="4" w:space="0" w:color="auto"/>
                  </w:tcBorders>
                </w:tcPr>
                <w:p w:rsidR="00EE6DAC" w:rsidRDefault="00EE6DAC">
                  <w:pPr>
                    <w:jc w:val="center"/>
                    <w:rPr>
                      <w:szCs w:val="22"/>
                    </w:rPr>
                  </w:pPr>
                </w:p>
              </w:tc>
            </w:tr>
          </w:tbl>
          <w:p w:rsidR="00EE6DAC" w:rsidRDefault="00EE6DAC">
            <w:pPr>
              <w:rPr>
                <w:szCs w:val="22"/>
              </w:rPr>
            </w:pPr>
          </w:p>
        </w:tc>
      </w:tr>
      <w:tr w:rsidR="00EE6DAC" w:rsidTr="00EE6DAC">
        <w:trPr>
          <w:trHeight w:val="360"/>
        </w:trPr>
        <w:tc>
          <w:tcPr>
            <w:tcW w:w="2500" w:type="pct"/>
          </w:tcPr>
          <w:p w:rsidR="00EE6DAC" w:rsidRDefault="00EE6DAC">
            <w:pPr>
              <w:jc w:val="center"/>
              <w:rPr>
                <w:szCs w:val="22"/>
              </w:rPr>
            </w:pPr>
          </w:p>
        </w:tc>
        <w:tc>
          <w:tcPr>
            <w:tcW w:w="2500" w:type="pct"/>
          </w:tcPr>
          <w:p w:rsidR="00EE6DAC" w:rsidRDefault="00EE6DAC">
            <w:pPr>
              <w:jc w:val="center"/>
              <w:rPr>
                <w:szCs w:val="22"/>
              </w:rPr>
            </w:pPr>
          </w:p>
        </w:tc>
      </w:tr>
      <w:tr w:rsidR="00EE6DAC" w:rsidTr="00EE6DAC">
        <w:trPr>
          <w:trHeight w:val="360"/>
        </w:trPr>
        <w:tc>
          <w:tcPr>
            <w:tcW w:w="2500" w:type="pct"/>
            <w:hideMark/>
          </w:tcPr>
          <w:p w:rsidR="00EE6DAC" w:rsidRDefault="00EE6DAC">
            <w:pPr>
              <w:jc w:val="center"/>
              <w:rPr>
                <w:szCs w:val="22"/>
              </w:rPr>
            </w:pPr>
            <w:r>
              <w:rPr>
                <w:szCs w:val="22"/>
              </w:rPr>
              <w:t xml:space="preserve"> </w:t>
            </w:r>
          </w:p>
          <w:tbl>
            <w:tblPr>
              <w:tblW w:w="5000" w:type="pct"/>
              <w:tblLook w:val="01E0" w:firstRow="1" w:lastRow="1" w:firstColumn="1" w:lastColumn="1" w:noHBand="0" w:noVBand="0"/>
            </w:tblPr>
            <w:tblGrid>
              <w:gridCol w:w="1130"/>
              <w:gridCol w:w="1239"/>
              <w:gridCol w:w="1130"/>
              <w:gridCol w:w="1131"/>
            </w:tblGrid>
            <w:tr w:rsidR="005B36F9" w:rsidTr="005B36F9">
              <w:tc>
                <w:tcPr>
                  <w:tcW w:w="1220" w:type="pct"/>
                  <w:tcBorders>
                    <w:top w:val="single" w:sz="4" w:space="0" w:color="auto"/>
                    <w:left w:val="nil"/>
                    <w:right w:val="nil"/>
                  </w:tcBorders>
                </w:tcPr>
                <w:p w:rsidR="005B36F9" w:rsidRDefault="005B36F9">
                  <w:pPr>
                    <w:rPr>
                      <w:b/>
                      <w:szCs w:val="22"/>
                    </w:rPr>
                  </w:pPr>
                </w:p>
              </w:tc>
              <w:tc>
                <w:tcPr>
                  <w:tcW w:w="1338" w:type="pct"/>
                  <w:tcBorders>
                    <w:top w:val="single" w:sz="4" w:space="0" w:color="auto"/>
                    <w:left w:val="nil"/>
                    <w:right w:val="single" w:sz="4" w:space="0" w:color="auto"/>
                  </w:tcBorders>
                </w:tcPr>
                <w:p w:rsidR="005B36F9" w:rsidRDefault="005B36F9">
                  <w:pPr>
                    <w:jc w:val="right"/>
                    <w:rPr>
                      <w:b/>
                      <w:szCs w:val="22"/>
                    </w:rPr>
                  </w:pPr>
                </w:p>
              </w:tc>
              <w:tc>
                <w:tcPr>
                  <w:tcW w:w="1220" w:type="pct"/>
                  <w:tcBorders>
                    <w:top w:val="single" w:sz="4" w:space="0" w:color="auto"/>
                    <w:left w:val="single" w:sz="4" w:space="0" w:color="auto"/>
                    <w:right w:val="nil"/>
                  </w:tcBorders>
                </w:tcPr>
                <w:p w:rsidR="005B36F9" w:rsidRDefault="005B36F9">
                  <w:pPr>
                    <w:jc w:val="right"/>
                    <w:rPr>
                      <w:b/>
                      <w:szCs w:val="22"/>
                    </w:rPr>
                  </w:pPr>
                </w:p>
              </w:tc>
              <w:tc>
                <w:tcPr>
                  <w:tcW w:w="1221" w:type="pct"/>
                  <w:tcBorders>
                    <w:top w:val="single" w:sz="4" w:space="0" w:color="auto"/>
                    <w:left w:val="nil"/>
                    <w:right w:val="nil"/>
                  </w:tcBorders>
                </w:tcPr>
                <w:p w:rsidR="005B36F9" w:rsidRDefault="005B36F9">
                  <w:pPr>
                    <w:rPr>
                      <w:b/>
                      <w:szCs w:val="22"/>
                    </w:rPr>
                  </w:pPr>
                </w:p>
              </w:tc>
            </w:tr>
            <w:tr w:rsidR="00EE6DAC" w:rsidTr="005B36F9">
              <w:tc>
                <w:tcPr>
                  <w:tcW w:w="1220" w:type="pct"/>
                  <w:tcBorders>
                    <w:left w:val="nil"/>
                    <w:bottom w:val="nil"/>
                    <w:right w:val="nil"/>
                  </w:tcBorders>
                </w:tcPr>
                <w:p w:rsidR="00EE6DAC" w:rsidRDefault="00EE6DAC">
                  <w:pPr>
                    <w:rPr>
                      <w:b/>
                      <w:szCs w:val="22"/>
                    </w:rPr>
                  </w:pPr>
                </w:p>
              </w:tc>
              <w:tc>
                <w:tcPr>
                  <w:tcW w:w="1338" w:type="pct"/>
                  <w:tcBorders>
                    <w:left w:val="nil"/>
                    <w:bottom w:val="nil"/>
                    <w:right w:val="single" w:sz="4" w:space="0" w:color="auto"/>
                  </w:tcBorders>
                </w:tcPr>
                <w:p w:rsidR="00EE6DAC" w:rsidRDefault="00EE6DAC">
                  <w:pPr>
                    <w:jc w:val="right"/>
                    <w:rPr>
                      <w:b/>
                      <w:szCs w:val="22"/>
                    </w:rPr>
                  </w:pPr>
                </w:p>
              </w:tc>
              <w:tc>
                <w:tcPr>
                  <w:tcW w:w="1220" w:type="pct"/>
                  <w:tcBorders>
                    <w:left w:val="single" w:sz="4" w:space="0" w:color="auto"/>
                    <w:bottom w:val="nil"/>
                    <w:right w:val="nil"/>
                  </w:tcBorders>
                </w:tcPr>
                <w:p w:rsidR="00EE6DAC" w:rsidRDefault="00EE6DAC">
                  <w:pPr>
                    <w:jc w:val="right"/>
                    <w:rPr>
                      <w:b/>
                      <w:szCs w:val="22"/>
                    </w:rPr>
                  </w:pPr>
                </w:p>
              </w:tc>
              <w:tc>
                <w:tcPr>
                  <w:tcW w:w="1221" w:type="pct"/>
                  <w:tcBorders>
                    <w:left w:val="nil"/>
                    <w:bottom w:val="nil"/>
                    <w:right w:val="nil"/>
                  </w:tcBorders>
                </w:tcPr>
                <w:p w:rsidR="00EE6DAC" w:rsidRDefault="00EE6DAC">
                  <w:pPr>
                    <w:rPr>
                      <w:b/>
                      <w:szCs w:val="22"/>
                    </w:rPr>
                  </w:pPr>
                </w:p>
              </w:tc>
            </w:tr>
            <w:tr w:rsidR="00EE6DAC">
              <w:tc>
                <w:tcPr>
                  <w:tcW w:w="1220" w:type="pct"/>
                  <w:tcBorders>
                    <w:top w:val="nil"/>
                    <w:left w:val="nil"/>
                    <w:bottom w:val="single" w:sz="4" w:space="0" w:color="auto"/>
                    <w:right w:val="nil"/>
                  </w:tcBorders>
                </w:tcPr>
                <w:p w:rsidR="00EE6DAC" w:rsidRDefault="00EE6DAC">
                  <w:pPr>
                    <w:rPr>
                      <w:b/>
                      <w:szCs w:val="22"/>
                    </w:rPr>
                  </w:pPr>
                </w:p>
              </w:tc>
              <w:tc>
                <w:tcPr>
                  <w:tcW w:w="1338" w:type="pct"/>
                  <w:tcBorders>
                    <w:top w:val="nil"/>
                    <w:left w:val="nil"/>
                    <w:bottom w:val="single" w:sz="4" w:space="0" w:color="auto"/>
                    <w:right w:val="single" w:sz="4" w:space="0" w:color="auto"/>
                  </w:tcBorders>
                </w:tcPr>
                <w:p w:rsidR="00EE6DAC" w:rsidRDefault="00EE6DAC">
                  <w:pPr>
                    <w:jc w:val="right"/>
                    <w:rPr>
                      <w:b/>
                      <w:szCs w:val="22"/>
                    </w:rPr>
                  </w:pPr>
                </w:p>
              </w:tc>
              <w:tc>
                <w:tcPr>
                  <w:tcW w:w="1220" w:type="pct"/>
                  <w:tcBorders>
                    <w:top w:val="nil"/>
                    <w:left w:val="single" w:sz="4" w:space="0" w:color="auto"/>
                    <w:bottom w:val="single" w:sz="4" w:space="0" w:color="auto"/>
                    <w:right w:val="nil"/>
                  </w:tcBorders>
                </w:tcPr>
                <w:p w:rsidR="00EE6DAC" w:rsidRDefault="00EE6DAC">
                  <w:pPr>
                    <w:jc w:val="right"/>
                    <w:rPr>
                      <w:szCs w:val="22"/>
                    </w:rPr>
                  </w:pPr>
                </w:p>
              </w:tc>
              <w:tc>
                <w:tcPr>
                  <w:tcW w:w="1221" w:type="pct"/>
                  <w:tcBorders>
                    <w:top w:val="nil"/>
                    <w:left w:val="nil"/>
                    <w:bottom w:val="single" w:sz="4" w:space="0" w:color="auto"/>
                    <w:right w:val="nil"/>
                  </w:tcBorders>
                </w:tcPr>
                <w:p w:rsidR="00EE6DAC" w:rsidRDefault="00EE6DAC">
                  <w:pPr>
                    <w:rPr>
                      <w:szCs w:val="22"/>
                    </w:rPr>
                  </w:pPr>
                </w:p>
              </w:tc>
            </w:tr>
            <w:tr w:rsidR="00EE6DAC">
              <w:tc>
                <w:tcPr>
                  <w:tcW w:w="1220" w:type="pct"/>
                  <w:tcBorders>
                    <w:top w:val="single" w:sz="4" w:space="0" w:color="auto"/>
                    <w:left w:val="nil"/>
                    <w:bottom w:val="single" w:sz="4" w:space="0" w:color="auto"/>
                    <w:right w:val="nil"/>
                  </w:tcBorders>
                </w:tcPr>
                <w:p w:rsidR="00EE6DAC" w:rsidRDefault="00EE6DAC">
                  <w:pPr>
                    <w:rPr>
                      <w:szCs w:val="22"/>
                    </w:rPr>
                  </w:pPr>
                </w:p>
              </w:tc>
              <w:tc>
                <w:tcPr>
                  <w:tcW w:w="1338" w:type="pct"/>
                  <w:tcBorders>
                    <w:top w:val="single" w:sz="4" w:space="0" w:color="auto"/>
                    <w:left w:val="nil"/>
                    <w:bottom w:val="single" w:sz="4" w:space="0" w:color="auto"/>
                    <w:right w:val="single" w:sz="4" w:space="0" w:color="auto"/>
                  </w:tcBorders>
                </w:tcPr>
                <w:p w:rsidR="00EE6DAC" w:rsidRDefault="00EE6DAC">
                  <w:pPr>
                    <w:jc w:val="right"/>
                    <w:rPr>
                      <w:szCs w:val="22"/>
                    </w:rPr>
                  </w:pPr>
                </w:p>
              </w:tc>
              <w:tc>
                <w:tcPr>
                  <w:tcW w:w="1220" w:type="pct"/>
                  <w:tcBorders>
                    <w:top w:val="single" w:sz="4" w:space="0" w:color="auto"/>
                    <w:left w:val="single" w:sz="4" w:space="0" w:color="auto"/>
                    <w:bottom w:val="single" w:sz="4" w:space="0" w:color="auto"/>
                    <w:right w:val="nil"/>
                  </w:tcBorders>
                </w:tcPr>
                <w:p w:rsidR="00EE6DAC" w:rsidRDefault="00EE6DAC">
                  <w:pPr>
                    <w:jc w:val="right"/>
                    <w:rPr>
                      <w:szCs w:val="22"/>
                    </w:rPr>
                  </w:pPr>
                </w:p>
              </w:tc>
              <w:tc>
                <w:tcPr>
                  <w:tcW w:w="1221" w:type="pct"/>
                  <w:tcBorders>
                    <w:top w:val="single" w:sz="4" w:space="0" w:color="auto"/>
                    <w:left w:val="nil"/>
                    <w:bottom w:val="single" w:sz="4" w:space="0" w:color="auto"/>
                    <w:right w:val="nil"/>
                  </w:tcBorders>
                </w:tcPr>
                <w:p w:rsidR="00EE6DAC" w:rsidRDefault="00EE6DAC">
                  <w:pPr>
                    <w:rPr>
                      <w:szCs w:val="22"/>
                    </w:rPr>
                  </w:pPr>
                </w:p>
              </w:tc>
            </w:tr>
          </w:tbl>
          <w:p w:rsidR="00EE6DAC" w:rsidRDefault="00EE6DAC">
            <w:pPr>
              <w:jc w:val="center"/>
              <w:rPr>
                <w:b/>
                <w:szCs w:val="22"/>
              </w:rPr>
            </w:pPr>
          </w:p>
        </w:tc>
        <w:tc>
          <w:tcPr>
            <w:tcW w:w="2500" w:type="pct"/>
            <w:hideMark/>
          </w:tcPr>
          <w:p w:rsidR="00EE6DAC" w:rsidRDefault="00EE6DAC">
            <w:pPr>
              <w:jc w:val="center"/>
              <w:rPr>
                <w:szCs w:val="22"/>
              </w:rPr>
            </w:pPr>
            <w:r>
              <w:rPr>
                <w:szCs w:val="22"/>
              </w:rPr>
              <w:t xml:space="preserve"> </w:t>
            </w:r>
          </w:p>
          <w:tbl>
            <w:tblPr>
              <w:tblW w:w="5000" w:type="pct"/>
              <w:tblLook w:val="01E0" w:firstRow="1" w:lastRow="1" w:firstColumn="1" w:lastColumn="1" w:noHBand="0" w:noVBand="0"/>
            </w:tblPr>
            <w:tblGrid>
              <w:gridCol w:w="1156"/>
              <w:gridCol w:w="1159"/>
              <w:gridCol w:w="1157"/>
              <w:gridCol w:w="1159"/>
            </w:tblGrid>
            <w:tr w:rsidR="005B36F9" w:rsidTr="005B36F9">
              <w:tc>
                <w:tcPr>
                  <w:tcW w:w="1249" w:type="pct"/>
                  <w:tcBorders>
                    <w:top w:val="single" w:sz="4" w:space="0" w:color="auto"/>
                    <w:left w:val="nil"/>
                    <w:right w:val="nil"/>
                  </w:tcBorders>
                </w:tcPr>
                <w:p w:rsidR="005B36F9" w:rsidRDefault="005B36F9">
                  <w:pPr>
                    <w:rPr>
                      <w:szCs w:val="22"/>
                    </w:rPr>
                  </w:pPr>
                </w:p>
              </w:tc>
              <w:tc>
                <w:tcPr>
                  <w:tcW w:w="1251" w:type="pct"/>
                  <w:tcBorders>
                    <w:top w:val="single" w:sz="4" w:space="0" w:color="auto"/>
                    <w:left w:val="nil"/>
                    <w:right w:val="single" w:sz="4" w:space="0" w:color="auto"/>
                  </w:tcBorders>
                </w:tcPr>
                <w:p w:rsidR="005B36F9" w:rsidRDefault="005B36F9">
                  <w:pPr>
                    <w:jc w:val="right"/>
                    <w:rPr>
                      <w:szCs w:val="22"/>
                    </w:rPr>
                  </w:pPr>
                </w:p>
              </w:tc>
              <w:tc>
                <w:tcPr>
                  <w:tcW w:w="1249" w:type="pct"/>
                  <w:tcBorders>
                    <w:top w:val="single" w:sz="4" w:space="0" w:color="auto"/>
                    <w:left w:val="single" w:sz="4" w:space="0" w:color="auto"/>
                    <w:right w:val="nil"/>
                  </w:tcBorders>
                </w:tcPr>
                <w:p w:rsidR="005B36F9" w:rsidRDefault="005B36F9">
                  <w:pPr>
                    <w:jc w:val="right"/>
                    <w:rPr>
                      <w:b/>
                      <w:szCs w:val="22"/>
                    </w:rPr>
                  </w:pPr>
                </w:p>
              </w:tc>
              <w:tc>
                <w:tcPr>
                  <w:tcW w:w="1251" w:type="pct"/>
                  <w:tcBorders>
                    <w:top w:val="single" w:sz="4" w:space="0" w:color="auto"/>
                    <w:left w:val="nil"/>
                    <w:right w:val="nil"/>
                  </w:tcBorders>
                </w:tcPr>
                <w:p w:rsidR="005B36F9" w:rsidRDefault="005B36F9">
                  <w:pPr>
                    <w:rPr>
                      <w:b/>
                      <w:szCs w:val="22"/>
                    </w:rPr>
                  </w:pPr>
                </w:p>
              </w:tc>
            </w:tr>
            <w:tr w:rsidR="00EE6DAC" w:rsidTr="005B36F9">
              <w:tc>
                <w:tcPr>
                  <w:tcW w:w="1249" w:type="pct"/>
                  <w:tcBorders>
                    <w:left w:val="nil"/>
                    <w:bottom w:val="nil"/>
                    <w:right w:val="nil"/>
                  </w:tcBorders>
                </w:tcPr>
                <w:p w:rsidR="00EE6DAC" w:rsidRDefault="00EE6DAC">
                  <w:pPr>
                    <w:rPr>
                      <w:szCs w:val="22"/>
                    </w:rPr>
                  </w:pPr>
                </w:p>
              </w:tc>
              <w:tc>
                <w:tcPr>
                  <w:tcW w:w="1251" w:type="pct"/>
                  <w:tcBorders>
                    <w:left w:val="nil"/>
                    <w:bottom w:val="nil"/>
                    <w:right w:val="single" w:sz="4" w:space="0" w:color="auto"/>
                  </w:tcBorders>
                </w:tcPr>
                <w:p w:rsidR="00EE6DAC" w:rsidRDefault="00EE6DAC">
                  <w:pPr>
                    <w:jc w:val="right"/>
                    <w:rPr>
                      <w:szCs w:val="22"/>
                    </w:rPr>
                  </w:pPr>
                </w:p>
              </w:tc>
              <w:tc>
                <w:tcPr>
                  <w:tcW w:w="1249" w:type="pct"/>
                  <w:tcBorders>
                    <w:left w:val="single" w:sz="4" w:space="0" w:color="auto"/>
                    <w:bottom w:val="nil"/>
                    <w:right w:val="nil"/>
                  </w:tcBorders>
                </w:tcPr>
                <w:p w:rsidR="00EE6DAC" w:rsidRDefault="00EE6DAC">
                  <w:pPr>
                    <w:jc w:val="right"/>
                    <w:rPr>
                      <w:b/>
                      <w:szCs w:val="22"/>
                    </w:rPr>
                  </w:pPr>
                </w:p>
              </w:tc>
              <w:tc>
                <w:tcPr>
                  <w:tcW w:w="1251" w:type="pct"/>
                  <w:tcBorders>
                    <w:left w:val="nil"/>
                    <w:bottom w:val="nil"/>
                    <w:right w:val="nil"/>
                  </w:tcBorders>
                </w:tcPr>
                <w:p w:rsidR="00EE6DAC" w:rsidRDefault="00EE6DAC">
                  <w:pPr>
                    <w:rPr>
                      <w:b/>
                      <w:szCs w:val="22"/>
                    </w:rPr>
                  </w:pPr>
                </w:p>
              </w:tc>
            </w:tr>
            <w:tr w:rsidR="00EE6DAC">
              <w:tc>
                <w:tcPr>
                  <w:tcW w:w="1249" w:type="pct"/>
                  <w:tcBorders>
                    <w:top w:val="nil"/>
                    <w:left w:val="nil"/>
                    <w:bottom w:val="single" w:sz="4" w:space="0" w:color="auto"/>
                    <w:right w:val="nil"/>
                  </w:tcBorders>
                </w:tcPr>
                <w:p w:rsidR="00EE6DAC" w:rsidRDefault="00EE6DAC">
                  <w:pPr>
                    <w:rPr>
                      <w:b/>
                      <w:szCs w:val="22"/>
                    </w:rPr>
                  </w:pPr>
                </w:p>
              </w:tc>
              <w:tc>
                <w:tcPr>
                  <w:tcW w:w="1251" w:type="pct"/>
                  <w:tcBorders>
                    <w:top w:val="nil"/>
                    <w:left w:val="nil"/>
                    <w:bottom w:val="single" w:sz="4" w:space="0" w:color="auto"/>
                    <w:right w:val="single" w:sz="4" w:space="0" w:color="auto"/>
                  </w:tcBorders>
                </w:tcPr>
                <w:p w:rsidR="00EE6DAC" w:rsidRDefault="00EE6DAC">
                  <w:pPr>
                    <w:jc w:val="right"/>
                    <w:rPr>
                      <w:b/>
                      <w:szCs w:val="22"/>
                    </w:rPr>
                  </w:pPr>
                </w:p>
              </w:tc>
              <w:tc>
                <w:tcPr>
                  <w:tcW w:w="1249" w:type="pct"/>
                  <w:tcBorders>
                    <w:top w:val="nil"/>
                    <w:left w:val="single" w:sz="4" w:space="0" w:color="auto"/>
                    <w:bottom w:val="single" w:sz="4" w:space="0" w:color="auto"/>
                    <w:right w:val="nil"/>
                  </w:tcBorders>
                </w:tcPr>
                <w:p w:rsidR="00EE6DAC" w:rsidRDefault="00EE6DAC">
                  <w:pPr>
                    <w:jc w:val="right"/>
                    <w:rPr>
                      <w:szCs w:val="22"/>
                    </w:rPr>
                  </w:pPr>
                </w:p>
              </w:tc>
              <w:tc>
                <w:tcPr>
                  <w:tcW w:w="1251" w:type="pct"/>
                  <w:tcBorders>
                    <w:top w:val="nil"/>
                    <w:left w:val="nil"/>
                    <w:bottom w:val="single" w:sz="4" w:space="0" w:color="auto"/>
                    <w:right w:val="nil"/>
                  </w:tcBorders>
                </w:tcPr>
                <w:p w:rsidR="00EE6DAC" w:rsidRDefault="00EE6DAC">
                  <w:pPr>
                    <w:rPr>
                      <w:szCs w:val="22"/>
                    </w:rPr>
                  </w:pPr>
                </w:p>
              </w:tc>
            </w:tr>
            <w:tr w:rsidR="00EE6DAC">
              <w:tc>
                <w:tcPr>
                  <w:tcW w:w="1249" w:type="pct"/>
                  <w:tcBorders>
                    <w:top w:val="single" w:sz="4" w:space="0" w:color="auto"/>
                    <w:left w:val="nil"/>
                    <w:bottom w:val="single" w:sz="4" w:space="0" w:color="auto"/>
                    <w:right w:val="nil"/>
                  </w:tcBorders>
                </w:tcPr>
                <w:p w:rsidR="00EE6DAC" w:rsidRDefault="00EE6DAC">
                  <w:pPr>
                    <w:rPr>
                      <w:szCs w:val="22"/>
                    </w:rPr>
                  </w:pPr>
                </w:p>
              </w:tc>
              <w:tc>
                <w:tcPr>
                  <w:tcW w:w="1251" w:type="pct"/>
                  <w:tcBorders>
                    <w:top w:val="single" w:sz="4" w:space="0" w:color="auto"/>
                    <w:left w:val="nil"/>
                    <w:bottom w:val="single" w:sz="4" w:space="0" w:color="auto"/>
                    <w:right w:val="single" w:sz="4" w:space="0" w:color="auto"/>
                  </w:tcBorders>
                </w:tcPr>
                <w:p w:rsidR="00EE6DAC" w:rsidRDefault="00EE6DAC">
                  <w:pPr>
                    <w:jc w:val="right"/>
                    <w:rPr>
                      <w:szCs w:val="22"/>
                    </w:rPr>
                  </w:pPr>
                </w:p>
              </w:tc>
              <w:tc>
                <w:tcPr>
                  <w:tcW w:w="1249" w:type="pct"/>
                  <w:tcBorders>
                    <w:top w:val="single" w:sz="4" w:space="0" w:color="auto"/>
                    <w:left w:val="single" w:sz="4" w:space="0" w:color="auto"/>
                    <w:bottom w:val="single" w:sz="4" w:space="0" w:color="auto"/>
                    <w:right w:val="nil"/>
                  </w:tcBorders>
                </w:tcPr>
                <w:p w:rsidR="00EE6DAC" w:rsidRDefault="00EE6DAC">
                  <w:pPr>
                    <w:jc w:val="right"/>
                    <w:rPr>
                      <w:szCs w:val="22"/>
                    </w:rPr>
                  </w:pPr>
                </w:p>
              </w:tc>
              <w:tc>
                <w:tcPr>
                  <w:tcW w:w="1251" w:type="pct"/>
                  <w:tcBorders>
                    <w:top w:val="single" w:sz="4" w:space="0" w:color="auto"/>
                    <w:left w:val="nil"/>
                    <w:bottom w:val="single" w:sz="4" w:space="0" w:color="auto"/>
                    <w:right w:val="nil"/>
                  </w:tcBorders>
                </w:tcPr>
                <w:p w:rsidR="00EE6DAC" w:rsidRDefault="00EE6DAC">
                  <w:pPr>
                    <w:rPr>
                      <w:szCs w:val="22"/>
                    </w:rPr>
                  </w:pPr>
                </w:p>
              </w:tc>
            </w:tr>
          </w:tbl>
          <w:p w:rsidR="00EE6DAC" w:rsidRDefault="00EE6DAC">
            <w:pPr>
              <w:jc w:val="center"/>
              <w:rPr>
                <w:b/>
                <w:szCs w:val="22"/>
              </w:rPr>
            </w:pPr>
          </w:p>
        </w:tc>
      </w:tr>
    </w:tbl>
    <w:p w:rsidR="00EE6DAC" w:rsidRDefault="00EE6DAC" w:rsidP="00EE6DAC">
      <w:pPr>
        <w:rPr>
          <w:szCs w:val="22"/>
        </w:rPr>
      </w:pPr>
    </w:p>
    <w:p w:rsidR="00EE6DAC" w:rsidRPr="00EE6DAC" w:rsidRDefault="00EE6DAC" w:rsidP="00EE6DAC">
      <w:pPr>
        <w:pStyle w:val="Heading1"/>
        <w:rPr>
          <w:u w:val="none"/>
        </w:rPr>
      </w:pPr>
      <w:r>
        <w:rPr>
          <w:b w:val="0"/>
          <w:szCs w:val="22"/>
        </w:rPr>
        <w:br w:type="page"/>
      </w:r>
      <w:r w:rsidR="00C75CF9" w:rsidRPr="00EE6DAC">
        <w:lastRenderedPageBreak/>
        <w:t>HANDOUT</w:t>
      </w:r>
      <w:r w:rsidRPr="00EE6DAC">
        <w:t xml:space="preserve"> </w:t>
      </w:r>
      <w:r w:rsidR="00CB65FE">
        <w:t>A</w:t>
      </w:r>
      <w:r w:rsidR="00C644DF" w:rsidRPr="00EE6DAC">
        <w:t xml:space="preserve"> </w:t>
      </w:r>
      <w:r w:rsidRPr="00EE6DAC">
        <w:t>–</w:t>
      </w:r>
      <w:r w:rsidR="00B21D3C">
        <w:t xml:space="preserve"> </w:t>
      </w:r>
      <w:r w:rsidRPr="00EE6DAC">
        <w:t>1</w:t>
      </w:r>
      <w:r w:rsidRPr="00EE6DAC">
        <w:rPr>
          <w:u w:val="none"/>
        </w:rPr>
        <w:t>, continued</w:t>
      </w:r>
    </w:p>
    <w:p w:rsidR="00EE6DAC" w:rsidRDefault="00EE6DAC" w:rsidP="00EE6DAC">
      <w:pPr>
        <w:pStyle w:val="BodyText"/>
      </w:pPr>
    </w:p>
    <w:p w:rsidR="00EE6DAC" w:rsidRDefault="00CB65FE" w:rsidP="00EE6DAC">
      <w:pPr>
        <w:numPr>
          <w:ilvl w:val="0"/>
          <w:numId w:val="30"/>
        </w:numPr>
        <w:rPr>
          <w:szCs w:val="22"/>
        </w:rPr>
      </w:pPr>
      <w:r>
        <w:rPr>
          <w:szCs w:val="22"/>
        </w:rPr>
        <w:t>On</w:t>
      </w:r>
      <w:r w:rsidR="00EE6DAC">
        <w:rPr>
          <w:szCs w:val="22"/>
        </w:rPr>
        <w:t xml:space="preserve"> February 17, </w:t>
      </w:r>
      <w:r>
        <w:rPr>
          <w:szCs w:val="22"/>
        </w:rPr>
        <w:t>Year 2</w:t>
      </w:r>
      <w:r w:rsidR="00EE6DAC">
        <w:rPr>
          <w:szCs w:val="22"/>
        </w:rPr>
        <w:t>, Bellows sold the stock for $115 per share. Prepare the journal entry required to record this transaction and update the appropriate T-accounts:</w:t>
      </w:r>
    </w:p>
    <w:p w:rsidR="00EE6DAC" w:rsidRDefault="00EE6DAC" w:rsidP="00EE6DAC">
      <w:pPr>
        <w:rPr>
          <w:szCs w:val="22"/>
        </w:rPr>
      </w:pPr>
    </w:p>
    <w:tbl>
      <w:tblPr>
        <w:tblW w:w="5061" w:type="pct"/>
        <w:tblLook w:val="01E0" w:firstRow="1" w:lastRow="1" w:firstColumn="1" w:lastColumn="1" w:noHBand="0" w:noVBand="0"/>
      </w:tblPr>
      <w:tblGrid>
        <w:gridCol w:w="4846"/>
        <w:gridCol w:w="4847"/>
      </w:tblGrid>
      <w:tr w:rsidR="00EE6DAC" w:rsidTr="00EE6DAC">
        <w:trPr>
          <w:trHeight w:val="360"/>
        </w:trPr>
        <w:tc>
          <w:tcPr>
            <w:tcW w:w="5000" w:type="pct"/>
            <w:gridSpan w:val="2"/>
            <w:hideMark/>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6"/>
              <w:gridCol w:w="5065"/>
              <w:gridCol w:w="1558"/>
              <w:gridCol w:w="1558"/>
            </w:tblGrid>
            <w:tr w:rsidR="00EE6DAC" w:rsidTr="00B21D3C">
              <w:trPr>
                <w:trHeight w:val="432"/>
              </w:trPr>
              <w:tc>
                <w:tcPr>
                  <w:tcW w:w="679" w:type="pct"/>
                  <w:tcBorders>
                    <w:top w:val="nil"/>
                    <w:left w:val="single" w:sz="4" w:space="0" w:color="auto"/>
                    <w:bottom w:val="single" w:sz="4" w:space="0" w:color="auto"/>
                    <w:right w:val="single" w:sz="4" w:space="0" w:color="auto"/>
                  </w:tcBorders>
                  <w:hideMark/>
                </w:tcPr>
                <w:p w:rsidR="00EE6DAC" w:rsidRDefault="00EE6DAC">
                  <w:pPr>
                    <w:jc w:val="center"/>
                    <w:rPr>
                      <w:szCs w:val="22"/>
                    </w:rPr>
                  </w:pPr>
                  <w:r>
                    <w:rPr>
                      <w:szCs w:val="22"/>
                    </w:rPr>
                    <w:t>Feb. 17</w:t>
                  </w:r>
                </w:p>
              </w:tc>
              <w:tc>
                <w:tcPr>
                  <w:tcW w:w="2675" w:type="pct"/>
                  <w:tcBorders>
                    <w:top w:val="nil"/>
                    <w:left w:val="single" w:sz="4" w:space="0" w:color="auto"/>
                    <w:bottom w:val="single" w:sz="4" w:space="0" w:color="auto"/>
                    <w:right w:val="single" w:sz="4" w:space="0" w:color="auto"/>
                  </w:tcBorders>
                </w:tcPr>
                <w:p w:rsidR="00EE6DAC" w:rsidRDefault="00EE6DAC">
                  <w:pPr>
                    <w:rPr>
                      <w:szCs w:val="22"/>
                    </w:rPr>
                  </w:pPr>
                </w:p>
              </w:tc>
              <w:tc>
                <w:tcPr>
                  <w:tcW w:w="823" w:type="pct"/>
                  <w:tcBorders>
                    <w:top w:val="nil"/>
                    <w:left w:val="single" w:sz="4" w:space="0" w:color="auto"/>
                    <w:bottom w:val="single" w:sz="4" w:space="0" w:color="auto"/>
                    <w:right w:val="single" w:sz="4" w:space="0" w:color="auto"/>
                  </w:tcBorders>
                </w:tcPr>
                <w:p w:rsidR="00EE6DAC" w:rsidRDefault="00EE6DAC">
                  <w:pPr>
                    <w:jc w:val="center"/>
                    <w:rPr>
                      <w:szCs w:val="22"/>
                    </w:rPr>
                  </w:pPr>
                </w:p>
              </w:tc>
              <w:tc>
                <w:tcPr>
                  <w:tcW w:w="823" w:type="pct"/>
                  <w:tcBorders>
                    <w:top w:val="nil"/>
                    <w:left w:val="single" w:sz="4" w:space="0" w:color="auto"/>
                    <w:bottom w:val="single" w:sz="4" w:space="0" w:color="auto"/>
                    <w:right w:val="single" w:sz="4" w:space="0" w:color="auto"/>
                  </w:tcBorders>
                </w:tcPr>
                <w:p w:rsidR="00EE6DAC" w:rsidRDefault="00EE6DAC">
                  <w:pPr>
                    <w:jc w:val="center"/>
                    <w:rPr>
                      <w:szCs w:val="22"/>
                    </w:rPr>
                  </w:pPr>
                </w:p>
              </w:tc>
            </w:tr>
            <w:tr w:rsidR="00EE6DAC" w:rsidTr="00B21D3C">
              <w:trPr>
                <w:trHeight w:val="432"/>
              </w:trPr>
              <w:tc>
                <w:tcPr>
                  <w:tcW w:w="679" w:type="pct"/>
                  <w:tcBorders>
                    <w:top w:val="single" w:sz="4" w:space="0" w:color="auto"/>
                    <w:left w:val="single" w:sz="4" w:space="0" w:color="auto"/>
                    <w:bottom w:val="single" w:sz="4" w:space="0" w:color="auto"/>
                    <w:right w:val="single" w:sz="4" w:space="0" w:color="auto"/>
                  </w:tcBorders>
                  <w:hideMark/>
                </w:tcPr>
                <w:p w:rsidR="00EE6DAC" w:rsidRDefault="00EE6DAC">
                  <w:pPr>
                    <w:jc w:val="center"/>
                    <w:rPr>
                      <w:szCs w:val="22"/>
                    </w:rPr>
                  </w:pPr>
                </w:p>
              </w:tc>
              <w:tc>
                <w:tcPr>
                  <w:tcW w:w="2675" w:type="pct"/>
                  <w:tcBorders>
                    <w:top w:val="single" w:sz="4" w:space="0" w:color="auto"/>
                    <w:left w:val="single" w:sz="4" w:space="0" w:color="auto"/>
                    <w:bottom w:val="single" w:sz="4" w:space="0" w:color="auto"/>
                    <w:right w:val="single" w:sz="4" w:space="0" w:color="auto"/>
                  </w:tcBorders>
                </w:tcPr>
                <w:p w:rsidR="00EE6DAC" w:rsidRDefault="00EE6DAC">
                  <w:pPr>
                    <w:rPr>
                      <w:szCs w:val="22"/>
                    </w:rPr>
                  </w:pPr>
                </w:p>
              </w:tc>
              <w:tc>
                <w:tcPr>
                  <w:tcW w:w="823" w:type="pct"/>
                  <w:tcBorders>
                    <w:top w:val="single" w:sz="4" w:space="0" w:color="auto"/>
                    <w:left w:val="single" w:sz="4" w:space="0" w:color="auto"/>
                    <w:bottom w:val="single" w:sz="4" w:space="0" w:color="auto"/>
                    <w:right w:val="single" w:sz="4" w:space="0" w:color="auto"/>
                  </w:tcBorders>
                </w:tcPr>
                <w:p w:rsidR="00EE6DAC" w:rsidRDefault="00EE6DAC">
                  <w:pPr>
                    <w:jc w:val="center"/>
                    <w:rPr>
                      <w:szCs w:val="22"/>
                    </w:rPr>
                  </w:pPr>
                </w:p>
              </w:tc>
              <w:tc>
                <w:tcPr>
                  <w:tcW w:w="823" w:type="pct"/>
                  <w:tcBorders>
                    <w:top w:val="single" w:sz="4" w:space="0" w:color="auto"/>
                    <w:left w:val="single" w:sz="4" w:space="0" w:color="auto"/>
                    <w:bottom w:val="single" w:sz="4" w:space="0" w:color="auto"/>
                    <w:right w:val="single" w:sz="4" w:space="0" w:color="auto"/>
                  </w:tcBorders>
                </w:tcPr>
                <w:p w:rsidR="00EE6DAC" w:rsidRDefault="00EE6DAC">
                  <w:pPr>
                    <w:jc w:val="center"/>
                    <w:rPr>
                      <w:szCs w:val="22"/>
                    </w:rPr>
                  </w:pPr>
                </w:p>
              </w:tc>
            </w:tr>
            <w:tr w:rsidR="00EE6DAC" w:rsidTr="00B21D3C">
              <w:trPr>
                <w:trHeight w:val="432"/>
              </w:trPr>
              <w:tc>
                <w:tcPr>
                  <w:tcW w:w="679" w:type="pct"/>
                  <w:tcBorders>
                    <w:top w:val="single" w:sz="4" w:space="0" w:color="auto"/>
                    <w:left w:val="single" w:sz="4" w:space="0" w:color="auto"/>
                    <w:bottom w:val="single" w:sz="4" w:space="0" w:color="auto"/>
                    <w:right w:val="single" w:sz="4" w:space="0" w:color="auto"/>
                  </w:tcBorders>
                </w:tcPr>
                <w:p w:rsidR="00EE6DAC" w:rsidRDefault="00EE6DAC">
                  <w:pPr>
                    <w:jc w:val="center"/>
                    <w:rPr>
                      <w:szCs w:val="22"/>
                    </w:rPr>
                  </w:pPr>
                </w:p>
              </w:tc>
              <w:tc>
                <w:tcPr>
                  <w:tcW w:w="2675" w:type="pct"/>
                  <w:tcBorders>
                    <w:top w:val="single" w:sz="4" w:space="0" w:color="auto"/>
                    <w:left w:val="single" w:sz="4" w:space="0" w:color="auto"/>
                    <w:bottom w:val="single" w:sz="4" w:space="0" w:color="auto"/>
                    <w:right w:val="single" w:sz="4" w:space="0" w:color="auto"/>
                  </w:tcBorders>
                </w:tcPr>
                <w:p w:rsidR="00EE6DAC" w:rsidRDefault="00EE6DAC">
                  <w:pPr>
                    <w:rPr>
                      <w:szCs w:val="22"/>
                    </w:rPr>
                  </w:pPr>
                </w:p>
              </w:tc>
              <w:tc>
                <w:tcPr>
                  <w:tcW w:w="823" w:type="pct"/>
                  <w:tcBorders>
                    <w:top w:val="single" w:sz="4" w:space="0" w:color="auto"/>
                    <w:left w:val="single" w:sz="4" w:space="0" w:color="auto"/>
                    <w:bottom w:val="single" w:sz="4" w:space="0" w:color="auto"/>
                    <w:right w:val="single" w:sz="4" w:space="0" w:color="auto"/>
                  </w:tcBorders>
                </w:tcPr>
                <w:p w:rsidR="00EE6DAC" w:rsidRDefault="00EE6DAC">
                  <w:pPr>
                    <w:jc w:val="center"/>
                    <w:rPr>
                      <w:szCs w:val="22"/>
                    </w:rPr>
                  </w:pPr>
                </w:p>
              </w:tc>
              <w:tc>
                <w:tcPr>
                  <w:tcW w:w="823" w:type="pct"/>
                  <w:tcBorders>
                    <w:top w:val="single" w:sz="4" w:space="0" w:color="auto"/>
                    <w:left w:val="single" w:sz="4" w:space="0" w:color="auto"/>
                    <w:bottom w:val="single" w:sz="4" w:space="0" w:color="auto"/>
                    <w:right w:val="single" w:sz="4" w:space="0" w:color="auto"/>
                  </w:tcBorders>
                </w:tcPr>
                <w:p w:rsidR="00EE6DAC" w:rsidRDefault="00EE6DAC">
                  <w:pPr>
                    <w:jc w:val="center"/>
                    <w:rPr>
                      <w:szCs w:val="22"/>
                    </w:rPr>
                  </w:pPr>
                </w:p>
              </w:tc>
            </w:tr>
            <w:tr w:rsidR="00EE6DAC" w:rsidTr="00B21D3C">
              <w:trPr>
                <w:trHeight w:val="432"/>
              </w:trPr>
              <w:tc>
                <w:tcPr>
                  <w:tcW w:w="679" w:type="pct"/>
                  <w:tcBorders>
                    <w:top w:val="single" w:sz="4" w:space="0" w:color="auto"/>
                    <w:left w:val="single" w:sz="4" w:space="0" w:color="auto"/>
                    <w:bottom w:val="single" w:sz="4" w:space="0" w:color="auto"/>
                    <w:right w:val="single" w:sz="4" w:space="0" w:color="auto"/>
                  </w:tcBorders>
                </w:tcPr>
                <w:p w:rsidR="00EE6DAC" w:rsidRDefault="00EE6DAC">
                  <w:pPr>
                    <w:jc w:val="center"/>
                    <w:rPr>
                      <w:szCs w:val="22"/>
                    </w:rPr>
                  </w:pPr>
                </w:p>
              </w:tc>
              <w:tc>
                <w:tcPr>
                  <w:tcW w:w="2675" w:type="pct"/>
                  <w:tcBorders>
                    <w:top w:val="single" w:sz="4" w:space="0" w:color="auto"/>
                    <w:left w:val="single" w:sz="4" w:space="0" w:color="auto"/>
                    <w:bottom w:val="single" w:sz="4" w:space="0" w:color="auto"/>
                    <w:right w:val="single" w:sz="4" w:space="0" w:color="auto"/>
                  </w:tcBorders>
                </w:tcPr>
                <w:p w:rsidR="00EE6DAC" w:rsidRDefault="00EE6DAC">
                  <w:pPr>
                    <w:rPr>
                      <w:szCs w:val="22"/>
                    </w:rPr>
                  </w:pPr>
                </w:p>
              </w:tc>
              <w:tc>
                <w:tcPr>
                  <w:tcW w:w="823" w:type="pct"/>
                  <w:tcBorders>
                    <w:top w:val="single" w:sz="4" w:space="0" w:color="auto"/>
                    <w:left w:val="single" w:sz="4" w:space="0" w:color="auto"/>
                    <w:bottom w:val="single" w:sz="4" w:space="0" w:color="auto"/>
                    <w:right w:val="single" w:sz="4" w:space="0" w:color="auto"/>
                  </w:tcBorders>
                </w:tcPr>
                <w:p w:rsidR="00EE6DAC" w:rsidRDefault="00EE6DAC">
                  <w:pPr>
                    <w:jc w:val="center"/>
                    <w:rPr>
                      <w:szCs w:val="22"/>
                    </w:rPr>
                  </w:pPr>
                </w:p>
              </w:tc>
              <w:tc>
                <w:tcPr>
                  <w:tcW w:w="823" w:type="pct"/>
                  <w:tcBorders>
                    <w:top w:val="single" w:sz="4" w:space="0" w:color="auto"/>
                    <w:left w:val="single" w:sz="4" w:space="0" w:color="auto"/>
                    <w:bottom w:val="single" w:sz="4" w:space="0" w:color="auto"/>
                    <w:right w:val="single" w:sz="4" w:space="0" w:color="auto"/>
                  </w:tcBorders>
                </w:tcPr>
                <w:p w:rsidR="00EE6DAC" w:rsidRDefault="00EE6DAC">
                  <w:pPr>
                    <w:jc w:val="center"/>
                    <w:rPr>
                      <w:szCs w:val="22"/>
                    </w:rPr>
                  </w:pPr>
                </w:p>
              </w:tc>
            </w:tr>
          </w:tbl>
          <w:p w:rsidR="00EE6DAC" w:rsidRDefault="00EE6DAC">
            <w:pPr>
              <w:rPr>
                <w:szCs w:val="22"/>
              </w:rPr>
            </w:pPr>
          </w:p>
        </w:tc>
      </w:tr>
      <w:tr w:rsidR="00EE6DAC" w:rsidTr="00EE6DAC">
        <w:trPr>
          <w:trHeight w:val="360"/>
        </w:trPr>
        <w:tc>
          <w:tcPr>
            <w:tcW w:w="2500" w:type="pct"/>
          </w:tcPr>
          <w:p w:rsidR="00EE6DAC" w:rsidRDefault="00EE6DAC">
            <w:pPr>
              <w:jc w:val="center"/>
              <w:rPr>
                <w:szCs w:val="22"/>
              </w:rPr>
            </w:pPr>
          </w:p>
        </w:tc>
        <w:tc>
          <w:tcPr>
            <w:tcW w:w="2500" w:type="pct"/>
          </w:tcPr>
          <w:p w:rsidR="00EE6DAC" w:rsidRDefault="00EE6DAC">
            <w:pPr>
              <w:jc w:val="center"/>
              <w:rPr>
                <w:szCs w:val="22"/>
              </w:rPr>
            </w:pPr>
          </w:p>
        </w:tc>
      </w:tr>
      <w:tr w:rsidR="00EE6DAC" w:rsidTr="00EE6DAC">
        <w:trPr>
          <w:trHeight w:val="360"/>
        </w:trPr>
        <w:tc>
          <w:tcPr>
            <w:tcW w:w="2500" w:type="pct"/>
          </w:tcPr>
          <w:p w:rsidR="00EE6DAC" w:rsidRDefault="00EE6DAC">
            <w:pPr>
              <w:jc w:val="center"/>
              <w:rPr>
                <w:szCs w:val="22"/>
              </w:rPr>
            </w:pPr>
          </w:p>
          <w:tbl>
            <w:tblPr>
              <w:tblW w:w="5000" w:type="pct"/>
              <w:tblLook w:val="01E0" w:firstRow="1" w:lastRow="1" w:firstColumn="1" w:lastColumn="1" w:noHBand="0" w:noVBand="0"/>
            </w:tblPr>
            <w:tblGrid>
              <w:gridCol w:w="1157"/>
              <w:gridCol w:w="1158"/>
              <w:gridCol w:w="1157"/>
              <w:gridCol w:w="1158"/>
            </w:tblGrid>
            <w:tr w:rsidR="005B36F9" w:rsidTr="005B36F9">
              <w:tc>
                <w:tcPr>
                  <w:tcW w:w="1249" w:type="pct"/>
                  <w:tcBorders>
                    <w:top w:val="single" w:sz="4" w:space="0" w:color="auto"/>
                    <w:left w:val="nil"/>
                    <w:right w:val="nil"/>
                  </w:tcBorders>
                </w:tcPr>
                <w:p w:rsidR="005B36F9" w:rsidRDefault="005B36F9">
                  <w:pPr>
                    <w:rPr>
                      <w:szCs w:val="22"/>
                    </w:rPr>
                  </w:pPr>
                </w:p>
              </w:tc>
              <w:tc>
                <w:tcPr>
                  <w:tcW w:w="1251" w:type="pct"/>
                  <w:tcBorders>
                    <w:top w:val="single" w:sz="4" w:space="0" w:color="auto"/>
                    <w:left w:val="nil"/>
                    <w:right w:val="single" w:sz="4" w:space="0" w:color="auto"/>
                  </w:tcBorders>
                </w:tcPr>
                <w:p w:rsidR="005B36F9" w:rsidRDefault="005B36F9">
                  <w:pPr>
                    <w:jc w:val="right"/>
                    <w:rPr>
                      <w:szCs w:val="22"/>
                    </w:rPr>
                  </w:pPr>
                </w:p>
              </w:tc>
              <w:tc>
                <w:tcPr>
                  <w:tcW w:w="1249" w:type="pct"/>
                  <w:tcBorders>
                    <w:top w:val="single" w:sz="4" w:space="0" w:color="auto"/>
                    <w:left w:val="single" w:sz="4" w:space="0" w:color="auto"/>
                    <w:right w:val="nil"/>
                  </w:tcBorders>
                </w:tcPr>
                <w:p w:rsidR="005B36F9" w:rsidRDefault="005B36F9">
                  <w:pPr>
                    <w:jc w:val="right"/>
                    <w:rPr>
                      <w:szCs w:val="22"/>
                    </w:rPr>
                  </w:pPr>
                </w:p>
              </w:tc>
              <w:tc>
                <w:tcPr>
                  <w:tcW w:w="1251" w:type="pct"/>
                  <w:tcBorders>
                    <w:top w:val="single" w:sz="4" w:space="0" w:color="auto"/>
                    <w:left w:val="nil"/>
                    <w:right w:val="nil"/>
                  </w:tcBorders>
                </w:tcPr>
                <w:p w:rsidR="005B36F9" w:rsidRDefault="005B36F9">
                  <w:pPr>
                    <w:rPr>
                      <w:szCs w:val="22"/>
                    </w:rPr>
                  </w:pPr>
                </w:p>
              </w:tc>
            </w:tr>
            <w:tr w:rsidR="00EE6DAC" w:rsidTr="005B36F9">
              <w:tc>
                <w:tcPr>
                  <w:tcW w:w="1249" w:type="pct"/>
                  <w:tcBorders>
                    <w:left w:val="nil"/>
                    <w:bottom w:val="nil"/>
                    <w:right w:val="nil"/>
                  </w:tcBorders>
                </w:tcPr>
                <w:p w:rsidR="00EE6DAC" w:rsidRDefault="00EE6DAC">
                  <w:pPr>
                    <w:rPr>
                      <w:szCs w:val="22"/>
                    </w:rPr>
                  </w:pPr>
                </w:p>
              </w:tc>
              <w:tc>
                <w:tcPr>
                  <w:tcW w:w="1251" w:type="pct"/>
                  <w:tcBorders>
                    <w:left w:val="nil"/>
                    <w:bottom w:val="nil"/>
                    <w:right w:val="single" w:sz="4" w:space="0" w:color="auto"/>
                  </w:tcBorders>
                </w:tcPr>
                <w:p w:rsidR="00EE6DAC" w:rsidRDefault="00EE6DAC">
                  <w:pPr>
                    <w:jc w:val="right"/>
                    <w:rPr>
                      <w:szCs w:val="22"/>
                    </w:rPr>
                  </w:pPr>
                </w:p>
              </w:tc>
              <w:tc>
                <w:tcPr>
                  <w:tcW w:w="1249" w:type="pct"/>
                  <w:tcBorders>
                    <w:left w:val="single" w:sz="4" w:space="0" w:color="auto"/>
                    <w:bottom w:val="nil"/>
                    <w:right w:val="nil"/>
                  </w:tcBorders>
                </w:tcPr>
                <w:p w:rsidR="00EE6DAC" w:rsidRDefault="00EE6DAC">
                  <w:pPr>
                    <w:jc w:val="right"/>
                    <w:rPr>
                      <w:szCs w:val="22"/>
                    </w:rPr>
                  </w:pPr>
                </w:p>
              </w:tc>
              <w:tc>
                <w:tcPr>
                  <w:tcW w:w="1251" w:type="pct"/>
                  <w:tcBorders>
                    <w:left w:val="nil"/>
                    <w:bottom w:val="nil"/>
                    <w:right w:val="nil"/>
                  </w:tcBorders>
                </w:tcPr>
                <w:p w:rsidR="00EE6DAC" w:rsidRDefault="00EE6DAC">
                  <w:pPr>
                    <w:rPr>
                      <w:szCs w:val="22"/>
                    </w:rPr>
                  </w:pPr>
                </w:p>
              </w:tc>
            </w:tr>
            <w:tr w:rsidR="00EE6DAC">
              <w:tc>
                <w:tcPr>
                  <w:tcW w:w="1249" w:type="pct"/>
                  <w:tcBorders>
                    <w:top w:val="nil"/>
                    <w:left w:val="nil"/>
                    <w:bottom w:val="single" w:sz="4" w:space="0" w:color="auto"/>
                    <w:right w:val="nil"/>
                  </w:tcBorders>
                </w:tcPr>
                <w:p w:rsidR="00EE6DAC" w:rsidRDefault="00EE6DAC">
                  <w:pPr>
                    <w:rPr>
                      <w:b/>
                      <w:szCs w:val="22"/>
                    </w:rPr>
                  </w:pPr>
                </w:p>
              </w:tc>
              <w:tc>
                <w:tcPr>
                  <w:tcW w:w="1251" w:type="pct"/>
                  <w:tcBorders>
                    <w:top w:val="nil"/>
                    <w:left w:val="nil"/>
                    <w:bottom w:val="single" w:sz="4" w:space="0" w:color="auto"/>
                    <w:right w:val="single" w:sz="4" w:space="0" w:color="auto"/>
                  </w:tcBorders>
                </w:tcPr>
                <w:p w:rsidR="00EE6DAC" w:rsidRDefault="00EE6DAC">
                  <w:pPr>
                    <w:jc w:val="right"/>
                    <w:rPr>
                      <w:b/>
                      <w:szCs w:val="22"/>
                    </w:rPr>
                  </w:pPr>
                </w:p>
              </w:tc>
              <w:tc>
                <w:tcPr>
                  <w:tcW w:w="1249" w:type="pct"/>
                  <w:tcBorders>
                    <w:top w:val="nil"/>
                    <w:left w:val="single" w:sz="4" w:space="0" w:color="auto"/>
                    <w:bottom w:val="single" w:sz="4" w:space="0" w:color="auto"/>
                    <w:right w:val="nil"/>
                  </w:tcBorders>
                </w:tcPr>
                <w:p w:rsidR="00EE6DAC" w:rsidRDefault="00EE6DAC">
                  <w:pPr>
                    <w:jc w:val="right"/>
                    <w:rPr>
                      <w:szCs w:val="22"/>
                    </w:rPr>
                  </w:pPr>
                </w:p>
              </w:tc>
              <w:tc>
                <w:tcPr>
                  <w:tcW w:w="1251" w:type="pct"/>
                  <w:tcBorders>
                    <w:top w:val="nil"/>
                    <w:left w:val="nil"/>
                    <w:bottom w:val="single" w:sz="4" w:space="0" w:color="auto"/>
                    <w:right w:val="nil"/>
                  </w:tcBorders>
                </w:tcPr>
                <w:p w:rsidR="00EE6DAC" w:rsidRDefault="00EE6DAC">
                  <w:pPr>
                    <w:rPr>
                      <w:szCs w:val="22"/>
                    </w:rPr>
                  </w:pPr>
                </w:p>
              </w:tc>
            </w:tr>
            <w:tr w:rsidR="00EE6DAC">
              <w:tc>
                <w:tcPr>
                  <w:tcW w:w="1249" w:type="pct"/>
                  <w:tcBorders>
                    <w:top w:val="single" w:sz="4" w:space="0" w:color="auto"/>
                    <w:left w:val="nil"/>
                    <w:bottom w:val="single" w:sz="4" w:space="0" w:color="auto"/>
                    <w:right w:val="nil"/>
                  </w:tcBorders>
                </w:tcPr>
                <w:p w:rsidR="00EE6DAC" w:rsidRDefault="00EE6DAC">
                  <w:pPr>
                    <w:rPr>
                      <w:szCs w:val="22"/>
                    </w:rPr>
                  </w:pPr>
                </w:p>
              </w:tc>
              <w:tc>
                <w:tcPr>
                  <w:tcW w:w="1251" w:type="pct"/>
                  <w:tcBorders>
                    <w:top w:val="single" w:sz="4" w:space="0" w:color="auto"/>
                    <w:left w:val="nil"/>
                    <w:bottom w:val="single" w:sz="4" w:space="0" w:color="auto"/>
                    <w:right w:val="single" w:sz="4" w:space="0" w:color="auto"/>
                  </w:tcBorders>
                </w:tcPr>
                <w:p w:rsidR="00EE6DAC" w:rsidRDefault="00EE6DAC">
                  <w:pPr>
                    <w:jc w:val="right"/>
                    <w:rPr>
                      <w:szCs w:val="22"/>
                    </w:rPr>
                  </w:pPr>
                </w:p>
              </w:tc>
              <w:tc>
                <w:tcPr>
                  <w:tcW w:w="1249" w:type="pct"/>
                  <w:tcBorders>
                    <w:top w:val="single" w:sz="4" w:space="0" w:color="auto"/>
                    <w:left w:val="single" w:sz="4" w:space="0" w:color="auto"/>
                    <w:bottom w:val="single" w:sz="4" w:space="0" w:color="auto"/>
                    <w:right w:val="nil"/>
                  </w:tcBorders>
                </w:tcPr>
                <w:p w:rsidR="00EE6DAC" w:rsidRDefault="00EE6DAC">
                  <w:pPr>
                    <w:jc w:val="right"/>
                    <w:rPr>
                      <w:szCs w:val="22"/>
                    </w:rPr>
                  </w:pPr>
                </w:p>
              </w:tc>
              <w:tc>
                <w:tcPr>
                  <w:tcW w:w="1251" w:type="pct"/>
                  <w:tcBorders>
                    <w:top w:val="single" w:sz="4" w:space="0" w:color="auto"/>
                    <w:left w:val="nil"/>
                    <w:bottom w:val="single" w:sz="4" w:space="0" w:color="auto"/>
                    <w:right w:val="nil"/>
                  </w:tcBorders>
                </w:tcPr>
                <w:p w:rsidR="00EE6DAC" w:rsidRDefault="00EE6DAC">
                  <w:pPr>
                    <w:rPr>
                      <w:szCs w:val="22"/>
                    </w:rPr>
                  </w:pPr>
                </w:p>
              </w:tc>
            </w:tr>
          </w:tbl>
          <w:p w:rsidR="00EE6DAC" w:rsidRDefault="00EE6DAC">
            <w:pPr>
              <w:jc w:val="center"/>
              <w:rPr>
                <w:b/>
                <w:szCs w:val="22"/>
              </w:rPr>
            </w:pPr>
          </w:p>
        </w:tc>
        <w:tc>
          <w:tcPr>
            <w:tcW w:w="2500" w:type="pct"/>
          </w:tcPr>
          <w:p w:rsidR="00EE6DAC" w:rsidRDefault="00EE6DAC">
            <w:pPr>
              <w:jc w:val="center"/>
              <w:rPr>
                <w:szCs w:val="22"/>
              </w:rPr>
            </w:pPr>
          </w:p>
          <w:tbl>
            <w:tblPr>
              <w:tblW w:w="5000" w:type="pct"/>
              <w:tblLook w:val="01E0" w:firstRow="1" w:lastRow="1" w:firstColumn="1" w:lastColumn="1" w:noHBand="0" w:noVBand="0"/>
            </w:tblPr>
            <w:tblGrid>
              <w:gridCol w:w="1131"/>
              <w:gridCol w:w="1239"/>
              <w:gridCol w:w="1130"/>
              <w:gridCol w:w="1131"/>
            </w:tblGrid>
            <w:tr w:rsidR="005B36F9" w:rsidTr="005B36F9">
              <w:tc>
                <w:tcPr>
                  <w:tcW w:w="1220" w:type="pct"/>
                  <w:tcBorders>
                    <w:top w:val="single" w:sz="4" w:space="0" w:color="auto"/>
                    <w:left w:val="nil"/>
                    <w:right w:val="nil"/>
                  </w:tcBorders>
                </w:tcPr>
                <w:p w:rsidR="005B36F9" w:rsidRDefault="005B36F9">
                  <w:pPr>
                    <w:rPr>
                      <w:szCs w:val="22"/>
                    </w:rPr>
                  </w:pPr>
                </w:p>
              </w:tc>
              <w:tc>
                <w:tcPr>
                  <w:tcW w:w="1338" w:type="pct"/>
                  <w:tcBorders>
                    <w:top w:val="single" w:sz="4" w:space="0" w:color="auto"/>
                    <w:left w:val="nil"/>
                    <w:right w:val="single" w:sz="4" w:space="0" w:color="auto"/>
                  </w:tcBorders>
                </w:tcPr>
                <w:p w:rsidR="005B36F9" w:rsidRDefault="005B36F9">
                  <w:pPr>
                    <w:jc w:val="right"/>
                    <w:rPr>
                      <w:szCs w:val="22"/>
                    </w:rPr>
                  </w:pPr>
                </w:p>
              </w:tc>
              <w:tc>
                <w:tcPr>
                  <w:tcW w:w="1220" w:type="pct"/>
                  <w:tcBorders>
                    <w:top w:val="single" w:sz="4" w:space="0" w:color="auto"/>
                    <w:left w:val="single" w:sz="4" w:space="0" w:color="auto"/>
                    <w:right w:val="nil"/>
                  </w:tcBorders>
                </w:tcPr>
                <w:p w:rsidR="005B36F9" w:rsidRDefault="005B36F9">
                  <w:pPr>
                    <w:rPr>
                      <w:szCs w:val="22"/>
                    </w:rPr>
                  </w:pPr>
                </w:p>
              </w:tc>
              <w:tc>
                <w:tcPr>
                  <w:tcW w:w="1221" w:type="pct"/>
                  <w:tcBorders>
                    <w:top w:val="single" w:sz="4" w:space="0" w:color="auto"/>
                    <w:left w:val="nil"/>
                    <w:right w:val="nil"/>
                  </w:tcBorders>
                </w:tcPr>
                <w:p w:rsidR="005B36F9" w:rsidRDefault="005B36F9">
                  <w:pPr>
                    <w:rPr>
                      <w:szCs w:val="22"/>
                    </w:rPr>
                  </w:pPr>
                </w:p>
              </w:tc>
            </w:tr>
            <w:tr w:rsidR="00EE6DAC" w:rsidTr="005B36F9">
              <w:tc>
                <w:tcPr>
                  <w:tcW w:w="1220" w:type="pct"/>
                  <w:tcBorders>
                    <w:left w:val="nil"/>
                    <w:bottom w:val="nil"/>
                    <w:right w:val="nil"/>
                  </w:tcBorders>
                </w:tcPr>
                <w:p w:rsidR="00EE6DAC" w:rsidRDefault="00EE6DAC">
                  <w:pPr>
                    <w:rPr>
                      <w:szCs w:val="22"/>
                    </w:rPr>
                  </w:pPr>
                </w:p>
              </w:tc>
              <w:tc>
                <w:tcPr>
                  <w:tcW w:w="1338" w:type="pct"/>
                  <w:tcBorders>
                    <w:left w:val="nil"/>
                    <w:bottom w:val="nil"/>
                    <w:right w:val="single" w:sz="4" w:space="0" w:color="auto"/>
                  </w:tcBorders>
                </w:tcPr>
                <w:p w:rsidR="00EE6DAC" w:rsidRDefault="00EE6DAC">
                  <w:pPr>
                    <w:jc w:val="right"/>
                    <w:rPr>
                      <w:szCs w:val="22"/>
                    </w:rPr>
                  </w:pPr>
                </w:p>
              </w:tc>
              <w:tc>
                <w:tcPr>
                  <w:tcW w:w="1220" w:type="pct"/>
                  <w:tcBorders>
                    <w:left w:val="single" w:sz="4" w:space="0" w:color="auto"/>
                    <w:bottom w:val="nil"/>
                    <w:right w:val="nil"/>
                  </w:tcBorders>
                </w:tcPr>
                <w:p w:rsidR="00EE6DAC" w:rsidRDefault="00EE6DAC">
                  <w:pPr>
                    <w:rPr>
                      <w:szCs w:val="22"/>
                    </w:rPr>
                  </w:pPr>
                </w:p>
              </w:tc>
              <w:tc>
                <w:tcPr>
                  <w:tcW w:w="1221" w:type="pct"/>
                  <w:tcBorders>
                    <w:left w:val="nil"/>
                    <w:bottom w:val="nil"/>
                    <w:right w:val="nil"/>
                  </w:tcBorders>
                </w:tcPr>
                <w:p w:rsidR="00EE6DAC" w:rsidRDefault="00EE6DAC">
                  <w:pPr>
                    <w:rPr>
                      <w:szCs w:val="22"/>
                    </w:rPr>
                  </w:pPr>
                </w:p>
              </w:tc>
            </w:tr>
            <w:tr w:rsidR="00EE6DAC">
              <w:tc>
                <w:tcPr>
                  <w:tcW w:w="1220" w:type="pct"/>
                  <w:tcBorders>
                    <w:top w:val="nil"/>
                    <w:left w:val="nil"/>
                    <w:bottom w:val="single" w:sz="4" w:space="0" w:color="auto"/>
                    <w:right w:val="nil"/>
                  </w:tcBorders>
                </w:tcPr>
                <w:p w:rsidR="00EE6DAC" w:rsidRDefault="00EE6DAC">
                  <w:pPr>
                    <w:rPr>
                      <w:b/>
                      <w:szCs w:val="22"/>
                    </w:rPr>
                  </w:pPr>
                </w:p>
              </w:tc>
              <w:tc>
                <w:tcPr>
                  <w:tcW w:w="1338" w:type="pct"/>
                  <w:tcBorders>
                    <w:top w:val="nil"/>
                    <w:left w:val="nil"/>
                    <w:bottom w:val="single" w:sz="4" w:space="0" w:color="auto"/>
                    <w:right w:val="single" w:sz="4" w:space="0" w:color="auto"/>
                  </w:tcBorders>
                </w:tcPr>
                <w:p w:rsidR="00EE6DAC" w:rsidRDefault="00EE6DAC">
                  <w:pPr>
                    <w:jc w:val="right"/>
                    <w:rPr>
                      <w:b/>
                      <w:szCs w:val="22"/>
                    </w:rPr>
                  </w:pPr>
                </w:p>
              </w:tc>
              <w:tc>
                <w:tcPr>
                  <w:tcW w:w="1220" w:type="pct"/>
                  <w:tcBorders>
                    <w:top w:val="nil"/>
                    <w:left w:val="single" w:sz="4" w:space="0" w:color="auto"/>
                    <w:bottom w:val="single" w:sz="4" w:space="0" w:color="auto"/>
                    <w:right w:val="nil"/>
                  </w:tcBorders>
                </w:tcPr>
                <w:p w:rsidR="00EE6DAC" w:rsidRDefault="00EE6DAC">
                  <w:pPr>
                    <w:jc w:val="right"/>
                    <w:rPr>
                      <w:b/>
                      <w:szCs w:val="22"/>
                    </w:rPr>
                  </w:pPr>
                </w:p>
              </w:tc>
              <w:tc>
                <w:tcPr>
                  <w:tcW w:w="1221" w:type="pct"/>
                  <w:tcBorders>
                    <w:top w:val="nil"/>
                    <w:left w:val="nil"/>
                    <w:bottom w:val="single" w:sz="4" w:space="0" w:color="auto"/>
                    <w:right w:val="nil"/>
                  </w:tcBorders>
                </w:tcPr>
                <w:p w:rsidR="00EE6DAC" w:rsidRDefault="00EE6DAC">
                  <w:pPr>
                    <w:rPr>
                      <w:b/>
                      <w:szCs w:val="22"/>
                    </w:rPr>
                  </w:pPr>
                </w:p>
              </w:tc>
            </w:tr>
            <w:tr w:rsidR="00EE6DAC">
              <w:tc>
                <w:tcPr>
                  <w:tcW w:w="1220" w:type="pct"/>
                  <w:tcBorders>
                    <w:top w:val="single" w:sz="4" w:space="0" w:color="auto"/>
                    <w:left w:val="nil"/>
                    <w:bottom w:val="single" w:sz="4" w:space="0" w:color="auto"/>
                    <w:right w:val="nil"/>
                  </w:tcBorders>
                </w:tcPr>
                <w:p w:rsidR="00EE6DAC" w:rsidRDefault="00EE6DAC">
                  <w:pPr>
                    <w:rPr>
                      <w:szCs w:val="22"/>
                    </w:rPr>
                  </w:pPr>
                </w:p>
              </w:tc>
              <w:tc>
                <w:tcPr>
                  <w:tcW w:w="1338" w:type="pct"/>
                  <w:tcBorders>
                    <w:top w:val="single" w:sz="4" w:space="0" w:color="auto"/>
                    <w:left w:val="nil"/>
                    <w:bottom w:val="single" w:sz="4" w:space="0" w:color="auto"/>
                    <w:right w:val="single" w:sz="4" w:space="0" w:color="auto"/>
                  </w:tcBorders>
                </w:tcPr>
                <w:p w:rsidR="00EE6DAC" w:rsidRDefault="00EE6DAC">
                  <w:pPr>
                    <w:jc w:val="right"/>
                    <w:rPr>
                      <w:szCs w:val="22"/>
                    </w:rPr>
                  </w:pPr>
                </w:p>
              </w:tc>
              <w:tc>
                <w:tcPr>
                  <w:tcW w:w="1220" w:type="pct"/>
                  <w:tcBorders>
                    <w:top w:val="single" w:sz="4" w:space="0" w:color="auto"/>
                    <w:left w:val="single" w:sz="4" w:space="0" w:color="auto"/>
                    <w:bottom w:val="single" w:sz="4" w:space="0" w:color="auto"/>
                    <w:right w:val="nil"/>
                  </w:tcBorders>
                </w:tcPr>
                <w:p w:rsidR="00EE6DAC" w:rsidRDefault="00EE6DAC">
                  <w:pPr>
                    <w:jc w:val="right"/>
                    <w:rPr>
                      <w:szCs w:val="22"/>
                    </w:rPr>
                  </w:pPr>
                </w:p>
              </w:tc>
              <w:tc>
                <w:tcPr>
                  <w:tcW w:w="1221" w:type="pct"/>
                  <w:tcBorders>
                    <w:top w:val="single" w:sz="4" w:space="0" w:color="auto"/>
                    <w:left w:val="nil"/>
                    <w:bottom w:val="single" w:sz="4" w:space="0" w:color="auto"/>
                    <w:right w:val="nil"/>
                  </w:tcBorders>
                </w:tcPr>
                <w:p w:rsidR="00EE6DAC" w:rsidRDefault="00EE6DAC">
                  <w:pPr>
                    <w:rPr>
                      <w:szCs w:val="22"/>
                    </w:rPr>
                  </w:pPr>
                </w:p>
              </w:tc>
            </w:tr>
          </w:tbl>
          <w:p w:rsidR="00EE6DAC" w:rsidRDefault="00EE6DAC">
            <w:pPr>
              <w:jc w:val="center"/>
              <w:rPr>
                <w:b/>
                <w:szCs w:val="22"/>
              </w:rPr>
            </w:pPr>
          </w:p>
        </w:tc>
      </w:tr>
      <w:tr w:rsidR="00EE6DAC" w:rsidTr="00EE6DAC">
        <w:trPr>
          <w:trHeight w:val="360"/>
        </w:trPr>
        <w:tc>
          <w:tcPr>
            <w:tcW w:w="2500" w:type="pct"/>
          </w:tcPr>
          <w:p w:rsidR="00EE6DAC" w:rsidRDefault="00EE6DAC">
            <w:pPr>
              <w:jc w:val="center"/>
              <w:rPr>
                <w:szCs w:val="22"/>
              </w:rPr>
            </w:pPr>
          </w:p>
          <w:p w:rsidR="00EE6DAC" w:rsidRDefault="00EE6DAC">
            <w:pPr>
              <w:jc w:val="center"/>
              <w:rPr>
                <w:szCs w:val="22"/>
              </w:rPr>
            </w:pPr>
          </w:p>
          <w:tbl>
            <w:tblPr>
              <w:tblW w:w="5000" w:type="pct"/>
              <w:tblLook w:val="01E0" w:firstRow="1" w:lastRow="1" w:firstColumn="1" w:lastColumn="1" w:noHBand="0" w:noVBand="0"/>
            </w:tblPr>
            <w:tblGrid>
              <w:gridCol w:w="1157"/>
              <w:gridCol w:w="1158"/>
              <w:gridCol w:w="1157"/>
              <w:gridCol w:w="1158"/>
            </w:tblGrid>
            <w:tr w:rsidR="005B36F9" w:rsidTr="005B36F9">
              <w:tc>
                <w:tcPr>
                  <w:tcW w:w="1249" w:type="pct"/>
                  <w:tcBorders>
                    <w:top w:val="single" w:sz="4" w:space="0" w:color="auto"/>
                    <w:left w:val="nil"/>
                    <w:right w:val="nil"/>
                  </w:tcBorders>
                </w:tcPr>
                <w:p w:rsidR="005B36F9" w:rsidRDefault="005B36F9">
                  <w:pPr>
                    <w:rPr>
                      <w:szCs w:val="22"/>
                    </w:rPr>
                  </w:pPr>
                </w:p>
              </w:tc>
              <w:tc>
                <w:tcPr>
                  <w:tcW w:w="1251" w:type="pct"/>
                  <w:tcBorders>
                    <w:top w:val="single" w:sz="4" w:space="0" w:color="auto"/>
                    <w:left w:val="nil"/>
                    <w:right w:val="single" w:sz="4" w:space="0" w:color="auto"/>
                  </w:tcBorders>
                </w:tcPr>
                <w:p w:rsidR="005B36F9" w:rsidRDefault="005B36F9">
                  <w:pPr>
                    <w:jc w:val="right"/>
                    <w:rPr>
                      <w:szCs w:val="22"/>
                    </w:rPr>
                  </w:pPr>
                </w:p>
              </w:tc>
              <w:tc>
                <w:tcPr>
                  <w:tcW w:w="1249" w:type="pct"/>
                  <w:tcBorders>
                    <w:top w:val="single" w:sz="4" w:space="0" w:color="auto"/>
                    <w:left w:val="single" w:sz="4" w:space="0" w:color="auto"/>
                    <w:right w:val="nil"/>
                  </w:tcBorders>
                </w:tcPr>
                <w:p w:rsidR="005B36F9" w:rsidRDefault="005B36F9">
                  <w:pPr>
                    <w:jc w:val="right"/>
                    <w:rPr>
                      <w:b/>
                      <w:szCs w:val="22"/>
                    </w:rPr>
                  </w:pPr>
                </w:p>
              </w:tc>
              <w:tc>
                <w:tcPr>
                  <w:tcW w:w="1251" w:type="pct"/>
                  <w:tcBorders>
                    <w:top w:val="single" w:sz="4" w:space="0" w:color="auto"/>
                    <w:left w:val="nil"/>
                    <w:right w:val="nil"/>
                  </w:tcBorders>
                </w:tcPr>
                <w:p w:rsidR="005B36F9" w:rsidRDefault="005B36F9">
                  <w:pPr>
                    <w:rPr>
                      <w:b/>
                      <w:szCs w:val="22"/>
                    </w:rPr>
                  </w:pPr>
                </w:p>
              </w:tc>
            </w:tr>
            <w:tr w:rsidR="00EE6DAC" w:rsidTr="005B36F9">
              <w:tc>
                <w:tcPr>
                  <w:tcW w:w="1249" w:type="pct"/>
                  <w:tcBorders>
                    <w:left w:val="nil"/>
                    <w:bottom w:val="nil"/>
                    <w:right w:val="nil"/>
                  </w:tcBorders>
                </w:tcPr>
                <w:p w:rsidR="00EE6DAC" w:rsidRDefault="00EE6DAC">
                  <w:pPr>
                    <w:rPr>
                      <w:szCs w:val="22"/>
                    </w:rPr>
                  </w:pPr>
                </w:p>
              </w:tc>
              <w:tc>
                <w:tcPr>
                  <w:tcW w:w="1251" w:type="pct"/>
                  <w:tcBorders>
                    <w:left w:val="nil"/>
                    <w:bottom w:val="nil"/>
                    <w:right w:val="single" w:sz="4" w:space="0" w:color="auto"/>
                  </w:tcBorders>
                </w:tcPr>
                <w:p w:rsidR="00EE6DAC" w:rsidRDefault="00EE6DAC">
                  <w:pPr>
                    <w:jc w:val="right"/>
                    <w:rPr>
                      <w:szCs w:val="22"/>
                    </w:rPr>
                  </w:pPr>
                </w:p>
              </w:tc>
              <w:tc>
                <w:tcPr>
                  <w:tcW w:w="1249" w:type="pct"/>
                  <w:tcBorders>
                    <w:left w:val="single" w:sz="4" w:space="0" w:color="auto"/>
                    <w:bottom w:val="nil"/>
                    <w:right w:val="nil"/>
                  </w:tcBorders>
                </w:tcPr>
                <w:p w:rsidR="00EE6DAC" w:rsidRDefault="00EE6DAC">
                  <w:pPr>
                    <w:jc w:val="right"/>
                    <w:rPr>
                      <w:b/>
                      <w:szCs w:val="22"/>
                    </w:rPr>
                  </w:pPr>
                </w:p>
              </w:tc>
              <w:tc>
                <w:tcPr>
                  <w:tcW w:w="1251" w:type="pct"/>
                  <w:tcBorders>
                    <w:left w:val="nil"/>
                    <w:bottom w:val="nil"/>
                    <w:right w:val="nil"/>
                  </w:tcBorders>
                </w:tcPr>
                <w:p w:rsidR="00EE6DAC" w:rsidRDefault="00EE6DAC">
                  <w:pPr>
                    <w:rPr>
                      <w:b/>
                      <w:szCs w:val="22"/>
                    </w:rPr>
                  </w:pPr>
                </w:p>
              </w:tc>
            </w:tr>
            <w:tr w:rsidR="00EE6DAC">
              <w:tc>
                <w:tcPr>
                  <w:tcW w:w="1249" w:type="pct"/>
                  <w:tcBorders>
                    <w:top w:val="nil"/>
                    <w:left w:val="nil"/>
                    <w:bottom w:val="single" w:sz="4" w:space="0" w:color="auto"/>
                    <w:right w:val="nil"/>
                  </w:tcBorders>
                </w:tcPr>
                <w:p w:rsidR="00EE6DAC" w:rsidRDefault="00EE6DAC">
                  <w:pPr>
                    <w:rPr>
                      <w:b/>
                      <w:szCs w:val="22"/>
                    </w:rPr>
                  </w:pPr>
                </w:p>
              </w:tc>
              <w:tc>
                <w:tcPr>
                  <w:tcW w:w="1251" w:type="pct"/>
                  <w:tcBorders>
                    <w:top w:val="nil"/>
                    <w:left w:val="nil"/>
                    <w:bottom w:val="single" w:sz="4" w:space="0" w:color="auto"/>
                    <w:right w:val="single" w:sz="4" w:space="0" w:color="auto"/>
                  </w:tcBorders>
                </w:tcPr>
                <w:p w:rsidR="00EE6DAC" w:rsidRDefault="00EE6DAC">
                  <w:pPr>
                    <w:jc w:val="right"/>
                    <w:rPr>
                      <w:b/>
                      <w:szCs w:val="22"/>
                    </w:rPr>
                  </w:pPr>
                </w:p>
              </w:tc>
              <w:tc>
                <w:tcPr>
                  <w:tcW w:w="1249" w:type="pct"/>
                  <w:tcBorders>
                    <w:top w:val="nil"/>
                    <w:left w:val="single" w:sz="4" w:space="0" w:color="auto"/>
                    <w:bottom w:val="single" w:sz="4" w:space="0" w:color="auto"/>
                    <w:right w:val="nil"/>
                  </w:tcBorders>
                </w:tcPr>
                <w:p w:rsidR="00EE6DAC" w:rsidRDefault="00EE6DAC">
                  <w:pPr>
                    <w:jc w:val="right"/>
                    <w:rPr>
                      <w:szCs w:val="22"/>
                    </w:rPr>
                  </w:pPr>
                </w:p>
              </w:tc>
              <w:tc>
                <w:tcPr>
                  <w:tcW w:w="1251" w:type="pct"/>
                  <w:tcBorders>
                    <w:top w:val="nil"/>
                    <w:left w:val="nil"/>
                    <w:bottom w:val="single" w:sz="4" w:space="0" w:color="auto"/>
                    <w:right w:val="nil"/>
                  </w:tcBorders>
                </w:tcPr>
                <w:p w:rsidR="00EE6DAC" w:rsidRDefault="00EE6DAC">
                  <w:pPr>
                    <w:rPr>
                      <w:szCs w:val="22"/>
                    </w:rPr>
                  </w:pPr>
                </w:p>
              </w:tc>
            </w:tr>
            <w:tr w:rsidR="00EE6DAC">
              <w:tc>
                <w:tcPr>
                  <w:tcW w:w="1249" w:type="pct"/>
                  <w:tcBorders>
                    <w:top w:val="single" w:sz="4" w:space="0" w:color="auto"/>
                    <w:left w:val="nil"/>
                    <w:bottom w:val="single" w:sz="4" w:space="0" w:color="auto"/>
                    <w:right w:val="nil"/>
                  </w:tcBorders>
                </w:tcPr>
                <w:p w:rsidR="00EE6DAC" w:rsidRDefault="00EE6DAC">
                  <w:pPr>
                    <w:rPr>
                      <w:szCs w:val="22"/>
                    </w:rPr>
                  </w:pPr>
                </w:p>
              </w:tc>
              <w:tc>
                <w:tcPr>
                  <w:tcW w:w="1251" w:type="pct"/>
                  <w:tcBorders>
                    <w:top w:val="single" w:sz="4" w:space="0" w:color="auto"/>
                    <w:left w:val="nil"/>
                    <w:bottom w:val="single" w:sz="4" w:space="0" w:color="auto"/>
                    <w:right w:val="single" w:sz="4" w:space="0" w:color="auto"/>
                  </w:tcBorders>
                </w:tcPr>
                <w:p w:rsidR="00EE6DAC" w:rsidRDefault="00EE6DAC">
                  <w:pPr>
                    <w:jc w:val="right"/>
                    <w:rPr>
                      <w:szCs w:val="22"/>
                    </w:rPr>
                  </w:pPr>
                </w:p>
              </w:tc>
              <w:tc>
                <w:tcPr>
                  <w:tcW w:w="1249" w:type="pct"/>
                  <w:tcBorders>
                    <w:top w:val="single" w:sz="4" w:space="0" w:color="auto"/>
                    <w:left w:val="single" w:sz="4" w:space="0" w:color="auto"/>
                    <w:bottom w:val="single" w:sz="4" w:space="0" w:color="auto"/>
                    <w:right w:val="nil"/>
                  </w:tcBorders>
                </w:tcPr>
                <w:p w:rsidR="00EE6DAC" w:rsidRDefault="00EE6DAC">
                  <w:pPr>
                    <w:jc w:val="right"/>
                    <w:rPr>
                      <w:szCs w:val="22"/>
                    </w:rPr>
                  </w:pPr>
                </w:p>
              </w:tc>
              <w:tc>
                <w:tcPr>
                  <w:tcW w:w="1251" w:type="pct"/>
                  <w:tcBorders>
                    <w:top w:val="single" w:sz="4" w:space="0" w:color="auto"/>
                    <w:left w:val="nil"/>
                    <w:bottom w:val="single" w:sz="4" w:space="0" w:color="auto"/>
                    <w:right w:val="nil"/>
                  </w:tcBorders>
                </w:tcPr>
                <w:p w:rsidR="00EE6DAC" w:rsidRDefault="00EE6DAC">
                  <w:pPr>
                    <w:rPr>
                      <w:szCs w:val="22"/>
                    </w:rPr>
                  </w:pPr>
                </w:p>
              </w:tc>
            </w:tr>
          </w:tbl>
          <w:p w:rsidR="00EE6DAC" w:rsidRDefault="00EE6DAC">
            <w:pPr>
              <w:jc w:val="center"/>
              <w:rPr>
                <w:b/>
                <w:szCs w:val="22"/>
              </w:rPr>
            </w:pPr>
          </w:p>
        </w:tc>
        <w:tc>
          <w:tcPr>
            <w:tcW w:w="2500" w:type="pct"/>
          </w:tcPr>
          <w:p w:rsidR="00EE6DAC" w:rsidRDefault="00EE6DAC">
            <w:pPr>
              <w:jc w:val="center"/>
              <w:rPr>
                <w:szCs w:val="22"/>
              </w:rPr>
            </w:pPr>
          </w:p>
          <w:p w:rsidR="00EE6DAC" w:rsidRDefault="00EE6DAC">
            <w:pPr>
              <w:jc w:val="center"/>
              <w:rPr>
                <w:szCs w:val="22"/>
              </w:rPr>
            </w:pPr>
          </w:p>
          <w:tbl>
            <w:tblPr>
              <w:tblW w:w="5000" w:type="pct"/>
              <w:tblLook w:val="01E0" w:firstRow="1" w:lastRow="1" w:firstColumn="1" w:lastColumn="1" w:noHBand="0" w:noVBand="0"/>
            </w:tblPr>
            <w:tblGrid>
              <w:gridCol w:w="1131"/>
              <w:gridCol w:w="1239"/>
              <w:gridCol w:w="1130"/>
              <w:gridCol w:w="1131"/>
            </w:tblGrid>
            <w:tr w:rsidR="005B36F9" w:rsidTr="005B36F9">
              <w:tc>
                <w:tcPr>
                  <w:tcW w:w="1220" w:type="pct"/>
                  <w:tcBorders>
                    <w:top w:val="single" w:sz="4" w:space="0" w:color="auto"/>
                    <w:left w:val="nil"/>
                    <w:right w:val="nil"/>
                  </w:tcBorders>
                </w:tcPr>
                <w:p w:rsidR="005B36F9" w:rsidRDefault="005B36F9">
                  <w:pPr>
                    <w:rPr>
                      <w:szCs w:val="22"/>
                    </w:rPr>
                  </w:pPr>
                </w:p>
              </w:tc>
              <w:tc>
                <w:tcPr>
                  <w:tcW w:w="1338" w:type="pct"/>
                  <w:tcBorders>
                    <w:top w:val="single" w:sz="4" w:space="0" w:color="auto"/>
                    <w:left w:val="nil"/>
                    <w:right w:val="single" w:sz="4" w:space="0" w:color="auto"/>
                  </w:tcBorders>
                </w:tcPr>
                <w:p w:rsidR="005B36F9" w:rsidRDefault="005B36F9">
                  <w:pPr>
                    <w:jc w:val="right"/>
                    <w:rPr>
                      <w:szCs w:val="22"/>
                    </w:rPr>
                  </w:pPr>
                </w:p>
              </w:tc>
              <w:tc>
                <w:tcPr>
                  <w:tcW w:w="1220" w:type="pct"/>
                  <w:tcBorders>
                    <w:top w:val="single" w:sz="4" w:space="0" w:color="auto"/>
                    <w:left w:val="single" w:sz="4" w:space="0" w:color="auto"/>
                    <w:right w:val="nil"/>
                  </w:tcBorders>
                </w:tcPr>
                <w:p w:rsidR="005B36F9" w:rsidRDefault="005B36F9">
                  <w:pPr>
                    <w:jc w:val="right"/>
                    <w:rPr>
                      <w:szCs w:val="22"/>
                    </w:rPr>
                  </w:pPr>
                </w:p>
              </w:tc>
              <w:tc>
                <w:tcPr>
                  <w:tcW w:w="1221" w:type="pct"/>
                  <w:tcBorders>
                    <w:top w:val="single" w:sz="4" w:space="0" w:color="auto"/>
                    <w:left w:val="nil"/>
                    <w:right w:val="nil"/>
                  </w:tcBorders>
                </w:tcPr>
                <w:p w:rsidR="005B36F9" w:rsidRDefault="005B36F9">
                  <w:pPr>
                    <w:rPr>
                      <w:szCs w:val="22"/>
                    </w:rPr>
                  </w:pPr>
                </w:p>
              </w:tc>
            </w:tr>
            <w:tr w:rsidR="00EE6DAC" w:rsidTr="005B36F9">
              <w:tc>
                <w:tcPr>
                  <w:tcW w:w="1220" w:type="pct"/>
                  <w:tcBorders>
                    <w:left w:val="nil"/>
                    <w:bottom w:val="nil"/>
                    <w:right w:val="nil"/>
                  </w:tcBorders>
                </w:tcPr>
                <w:p w:rsidR="00EE6DAC" w:rsidRDefault="00EE6DAC">
                  <w:pPr>
                    <w:rPr>
                      <w:szCs w:val="22"/>
                    </w:rPr>
                  </w:pPr>
                </w:p>
              </w:tc>
              <w:tc>
                <w:tcPr>
                  <w:tcW w:w="1338" w:type="pct"/>
                  <w:tcBorders>
                    <w:left w:val="nil"/>
                    <w:bottom w:val="nil"/>
                    <w:right w:val="single" w:sz="4" w:space="0" w:color="auto"/>
                  </w:tcBorders>
                </w:tcPr>
                <w:p w:rsidR="00EE6DAC" w:rsidRDefault="00EE6DAC">
                  <w:pPr>
                    <w:jc w:val="right"/>
                    <w:rPr>
                      <w:szCs w:val="22"/>
                    </w:rPr>
                  </w:pPr>
                </w:p>
              </w:tc>
              <w:tc>
                <w:tcPr>
                  <w:tcW w:w="1220" w:type="pct"/>
                  <w:tcBorders>
                    <w:left w:val="single" w:sz="4" w:space="0" w:color="auto"/>
                    <w:bottom w:val="nil"/>
                    <w:right w:val="nil"/>
                  </w:tcBorders>
                </w:tcPr>
                <w:p w:rsidR="00EE6DAC" w:rsidRDefault="00EE6DAC">
                  <w:pPr>
                    <w:jc w:val="right"/>
                    <w:rPr>
                      <w:szCs w:val="22"/>
                    </w:rPr>
                  </w:pPr>
                </w:p>
              </w:tc>
              <w:tc>
                <w:tcPr>
                  <w:tcW w:w="1221" w:type="pct"/>
                  <w:tcBorders>
                    <w:left w:val="nil"/>
                    <w:bottom w:val="nil"/>
                    <w:right w:val="nil"/>
                  </w:tcBorders>
                </w:tcPr>
                <w:p w:rsidR="00EE6DAC" w:rsidRDefault="00EE6DAC">
                  <w:pPr>
                    <w:rPr>
                      <w:szCs w:val="22"/>
                    </w:rPr>
                  </w:pPr>
                </w:p>
              </w:tc>
            </w:tr>
            <w:tr w:rsidR="00EE6DAC">
              <w:tc>
                <w:tcPr>
                  <w:tcW w:w="1220" w:type="pct"/>
                  <w:tcBorders>
                    <w:top w:val="nil"/>
                    <w:left w:val="nil"/>
                    <w:bottom w:val="single" w:sz="4" w:space="0" w:color="auto"/>
                    <w:right w:val="nil"/>
                  </w:tcBorders>
                </w:tcPr>
                <w:p w:rsidR="00EE6DAC" w:rsidRDefault="00EE6DAC">
                  <w:pPr>
                    <w:rPr>
                      <w:b/>
                      <w:szCs w:val="22"/>
                    </w:rPr>
                  </w:pPr>
                </w:p>
              </w:tc>
              <w:tc>
                <w:tcPr>
                  <w:tcW w:w="1338" w:type="pct"/>
                  <w:tcBorders>
                    <w:top w:val="nil"/>
                    <w:left w:val="nil"/>
                    <w:bottom w:val="single" w:sz="4" w:space="0" w:color="auto"/>
                    <w:right w:val="single" w:sz="4" w:space="0" w:color="auto"/>
                  </w:tcBorders>
                </w:tcPr>
                <w:p w:rsidR="00EE6DAC" w:rsidRDefault="00EE6DAC">
                  <w:pPr>
                    <w:jc w:val="right"/>
                    <w:rPr>
                      <w:b/>
                      <w:szCs w:val="22"/>
                    </w:rPr>
                  </w:pPr>
                </w:p>
              </w:tc>
              <w:tc>
                <w:tcPr>
                  <w:tcW w:w="1220" w:type="pct"/>
                  <w:tcBorders>
                    <w:top w:val="nil"/>
                    <w:left w:val="single" w:sz="4" w:space="0" w:color="auto"/>
                    <w:bottom w:val="single" w:sz="4" w:space="0" w:color="auto"/>
                    <w:right w:val="nil"/>
                  </w:tcBorders>
                </w:tcPr>
                <w:p w:rsidR="00EE6DAC" w:rsidRDefault="00EE6DAC">
                  <w:pPr>
                    <w:jc w:val="right"/>
                    <w:rPr>
                      <w:b/>
                      <w:szCs w:val="22"/>
                    </w:rPr>
                  </w:pPr>
                </w:p>
              </w:tc>
              <w:tc>
                <w:tcPr>
                  <w:tcW w:w="1221" w:type="pct"/>
                  <w:tcBorders>
                    <w:top w:val="nil"/>
                    <w:left w:val="nil"/>
                    <w:bottom w:val="single" w:sz="4" w:space="0" w:color="auto"/>
                    <w:right w:val="nil"/>
                  </w:tcBorders>
                </w:tcPr>
                <w:p w:rsidR="00EE6DAC" w:rsidRDefault="00EE6DAC">
                  <w:pPr>
                    <w:rPr>
                      <w:b/>
                      <w:szCs w:val="22"/>
                    </w:rPr>
                  </w:pPr>
                </w:p>
              </w:tc>
            </w:tr>
            <w:tr w:rsidR="00EE6DAC">
              <w:tc>
                <w:tcPr>
                  <w:tcW w:w="1220" w:type="pct"/>
                  <w:tcBorders>
                    <w:top w:val="single" w:sz="4" w:space="0" w:color="auto"/>
                    <w:left w:val="nil"/>
                    <w:bottom w:val="single" w:sz="4" w:space="0" w:color="auto"/>
                    <w:right w:val="nil"/>
                  </w:tcBorders>
                </w:tcPr>
                <w:p w:rsidR="00EE6DAC" w:rsidRDefault="00EE6DAC">
                  <w:pPr>
                    <w:rPr>
                      <w:szCs w:val="22"/>
                    </w:rPr>
                  </w:pPr>
                </w:p>
              </w:tc>
              <w:tc>
                <w:tcPr>
                  <w:tcW w:w="1338" w:type="pct"/>
                  <w:tcBorders>
                    <w:top w:val="single" w:sz="4" w:space="0" w:color="auto"/>
                    <w:left w:val="nil"/>
                    <w:bottom w:val="single" w:sz="4" w:space="0" w:color="auto"/>
                    <w:right w:val="single" w:sz="4" w:space="0" w:color="auto"/>
                  </w:tcBorders>
                </w:tcPr>
                <w:p w:rsidR="00EE6DAC" w:rsidRDefault="00EE6DAC">
                  <w:pPr>
                    <w:jc w:val="right"/>
                    <w:rPr>
                      <w:szCs w:val="22"/>
                    </w:rPr>
                  </w:pPr>
                </w:p>
              </w:tc>
              <w:tc>
                <w:tcPr>
                  <w:tcW w:w="1220" w:type="pct"/>
                  <w:tcBorders>
                    <w:top w:val="single" w:sz="4" w:space="0" w:color="auto"/>
                    <w:left w:val="single" w:sz="4" w:space="0" w:color="auto"/>
                    <w:bottom w:val="single" w:sz="4" w:space="0" w:color="auto"/>
                    <w:right w:val="nil"/>
                  </w:tcBorders>
                </w:tcPr>
                <w:p w:rsidR="00EE6DAC" w:rsidRDefault="00EE6DAC">
                  <w:pPr>
                    <w:jc w:val="right"/>
                    <w:rPr>
                      <w:szCs w:val="22"/>
                    </w:rPr>
                  </w:pPr>
                </w:p>
              </w:tc>
              <w:tc>
                <w:tcPr>
                  <w:tcW w:w="1221" w:type="pct"/>
                  <w:tcBorders>
                    <w:top w:val="single" w:sz="4" w:space="0" w:color="auto"/>
                    <w:left w:val="nil"/>
                    <w:bottom w:val="single" w:sz="4" w:space="0" w:color="auto"/>
                    <w:right w:val="nil"/>
                  </w:tcBorders>
                </w:tcPr>
                <w:p w:rsidR="00EE6DAC" w:rsidRDefault="00EE6DAC">
                  <w:pPr>
                    <w:rPr>
                      <w:szCs w:val="22"/>
                    </w:rPr>
                  </w:pPr>
                </w:p>
              </w:tc>
            </w:tr>
          </w:tbl>
          <w:p w:rsidR="00EE6DAC" w:rsidRDefault="00EE6DAC">
            <w:pPr>
              <w:jc w:val="center"/>
              <w:rPr>
                <w:b/>
                <w:szCs w:val="22"/>
              </w:rPr>
            </w:pPr>
          </w:p>
        </w:tc>
      </w:tr>
    </w:tbl>
    <w:p w:rsidR="00EE6DAC" w:rsidRDefault="00EE6DAC" w:rsidP="00EE6DAC">
      <w:pPr>
        <w:rPr>
          <w:szCs w:val="22"/>
        </w:rPr>
      </w:pPr>
    </w:p>
    <w:p w:rsidR="00EE6DAC" w:rsidRPr="00EE6DAC" w:rsidRDefault="00EE6DAC" w:rsidP="00EE6DAC">
      <w:pPr>
        <w:pStyle w:val="Heading1"/>
      </w:pPr>
      <w:r>
        <w:rPr>
          <w:b w:val="0"/>
          <w:szCs w:val="22"/>
        </w:rPr>
        <w:br w:type="page"/>
      </w:r>
      <w:r w:rsidR="00C75CF9" w:rsidRPr="00EE6DAC">
        <w:lastRenderedPageBreak/>
        <w:t xml:space="preserve">HANDOUT </w:t>
      </w:r>
      <w:r w:rsidR="00CB65FE">
        <w:t>A</w:t>
      </w:r>
      <w:r w:rsidR="00C644DF" w:rsidRPr="00EE6DAC">
        <w:t xml:space="preserve"> </w:t>
      </w:r>
      <w:r w:rsidRPr="00EE6DAC">
        <w:t>–</w:t>
      </w:r>
      <w:r w:rsidR="00B21D3C">
        <w:t xml:space="preserve"> </w:t>
      </w:r>
      <w:r w:rsidRPr="00EE6DAC">
        <w:t>1 Solution</w:t>
      </w:r>
    </w:p>
    <w:p w:rsidR="00EE6DAC" w:rsidRPr="00EE6DAC" w:rsidRDefault="00EE6DAC" w:rsidP="00EE6DAC">
      <w:pPr>
        <w:pStyle w:val="Heading1"/>
        <w:jc w:val="center"/>
        <w:rPr>
          <w:u w:val="none"/>
        </w:rPr>
      </w:pPr>
      <w:r w:rsidRPr="00EE6DAC">
        <w:rPr>
          <w:u w:val="none"/>
        </w:rPr>
        <w:t>BELLOWS CORP.</w:t>
      </w:r>
    </w:p>
    <w:p w:rsidR="00EE6DAC" w:rsidRDefault="00EE6DAC" w:rsidP="00EE6DAC">
      <w:pPr>
        <w:pStyle w:val="BodyText"/>
      </w:pPr>
    </w:p>
    <w:p w:rsidR="00EE6DAC" w:rsidRDefault="00EE6DAC" w:rsidP="00EE6DAC">
      <w:pPr>
        <w:pStyle w:val="BodyText"/>
        <w:numPr>
          <w:ilvl w:val="0"/>
          <w:numId w:val="31"/>
        </w:numPr>
        <w:jc w:val="left"/>
        <w:rPr>
          <w:szCs w:val="22"/>
        </w:rPr>
      </w:pPr>
      <w:r>
        <w:rPr>
          <w:szCs w:val="22"/>
        </w:rPr>
        <w:t xml:space="preserve">Bellows Corp. had $100,000 in its Cash account on January 1, </w:t>
      </w:r>
      <w:r w:rsidR="00A906EF">
        <w:rPr>
          <w:szCs w:val="22"/>
        </w:rPr>
        <w:t>Year 1</w:t>
      </w:r>
      <w:r>
        <w:rPr>
          <w:szCs w:val="22"/>
        </w:rPr>
        <w:t xml:space="preserve">. On June 15, </w:t>
      </w:r>
      <w:r w:rsidR="00A906EF">
        <w:rPr>
          <w:szCs w:val="22"/>
        </w:rPr>
        <w:t>Year 1</w:t>
      </w:r>
      <w:r>
        <w:rPr>
          <w:szCs w:val="22"/>
        </w:rPr>
        <w:t>, Bellows Corp. acquired 100 shares of Sonny, Inc. for $75 per share</w:t>
      </w:r>
      <w:r w:rsidR="001E0907">
        <w:rPr>
          <w:szCs w:val="22"/>
        </w:rPr>
        <w:t xml:space="preserve">. </w:t>
      </w:r>
      <w:r>
        <w:rPr>
          <w:szCs w:val="22"/>
        </w:rPr>
        <w:t>Assuming that Bellows considers the stock as a</w:t>
      </w:r>
      <w:r w:rsidR="00047DFD">
        <w:rPr>
          <w:szCs w:val="22"/>
        </w:rPr>
        <w:t>n</w:t>
      </w:r>
      <w:r>
        <w:rPr>
          <w:szCs w:val="22"/>
        </w:rPr>
        <w:t xml:space="preserve"> </w:t>
      </w:r>
      <w:r w:rsidR="006C055E">
        <w:rPr>
          <w:szCs w:val="22"/>
        </w:rPr>
        <w:t>available-for-sale</w:t>
      </w:r>
      <w:r w:rsidR="00047DFD">
        <w:rPr>
          <w:szCs w:val="22"/>
        </w:rPr>
        <w:t xml:space="preserve"> security</w:t>
      </w:r>
      <w:r>
        <w:rPr>
          <w:szCs w:val="22"/>
        </w:rPr>
        <w:t>, prepare the journal entry required to record this transaction and post it to the appropriate T-accounts:</w:t>
      </w:r>
    </w:p>
    <w:tbl>
      <w:tblPr>
        <w:tblW w:w="5061" w:type="pct"/>
        <w:tblLook w:val="01E0" w:firstRow="1" w:lastRow="1" w:firstColumn="1" w:lastColumn="1" w:noHBand="0" w:noVBand="0"/>
      </w:tblPr>
      <w:tblGrid>
        <w:gridCol w:w="4846"/>
        <w:gridCol w:w="4847"/>
      </w:tblGrid>
      <w:tr w:rsidR="00EE6DAC" w:rsidTr="00EE6DAC">
        <w:trPr>
          <w:trHeight w:val="360"/>
        </w:trPr>
        <w:tc>
          <w:tcPr>
            <w:tcW w:w="5000" w:type="pct"/>
            <w:gridSpan w:val="2"/>
            <w:hideMark/>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6"/>
              <w:gridCol w:w="5065"/>
              <w:gridCol w:w="1558"/>
              <w:gridCol w:w="1558"/>
            </w:tblGrid>
            <w:tr w:rsidR="00EE6DAC">
              <w:tc>
                <w:tcPr>
                  <w:tcW w:w="679" w:type="pct"/>
                  <w:tcBorders>
                    <w:top w:val="single" w:sz="4" w:space="0" w:color="auto"/>
                    <w:left w:val="single" w:sz="4" w:space="0" w:color="auto"/>
                    <w:bottom w:val="single" w:sz="4" w:space="0" w:color="auto"/>
                    <w:right w:val="single" w:sz="4" w:space="0" w:color="auto"/>
                  </w:tcBorders>
                  <w:hideMark/>
                </w:tcPr>
                <w:p w:rsidR="00EE6DAC" w:rsidRDefault="00EE6DAC" w:rsidP="00B21D3C">
                  <w:pPr>
                    <w:jc w:val="center"/>
                    <w:rPr>
                      <w:szCs w:val="22"/>
                    </w:rPr>
                  </w:pPr>
                  <w:r>
                    <w:rPr>
                      <w:szCs w:val="22"/>
                    </w:rPr>
                    <w:t>Jun</w:t>
                  </w:r>
                  <w:r w:rsidR="00B21D3C">
                    <w:rPr>
                      <w:szCs w:val="22"/>
                    </w:rPr>
                    <w:t>e</w:t>
                  </w:r>
                  <w:r>
                    <w:rPr>
                      <w:szCs w:val="22"/>
                    </w:rPr>
                    <w:t xml:space="preserve"> 15</w:t>
                  </w:r>
                </w:p>
              </w:tc>
              <w:tc>
                <w:tcPr>
                  <w:tcW w:w="2675" w:type="pct"/>
                  <w:tcBorders>
                    <w:top w:val="single" w:sz="4" w:space="0" w:color="auto"/>
                    <w:left w:val="single" w:sz="4" w:space="0" w:color="auto"/>
                    <w:bottom w:val="single" w:sz="4" w:space="0" w:color="auto"/>
                    <w:right w:val="single" w:sz="4" w:space="0" w:color="auto"/>
                  </w:tcBorders>
                  <w:hideMark/>
                </w:tcPr>
                <w:p w:rsidR="00EE6DAC" w:rsidRDefault="002311DC" w:rsidP="00B702BF">
                  <w:pPr>
                    <w:rPr>
                      <w:szCs w:val="22"/>
                    </w:rPr>
                  </w:pPr>
                  <w:r>
                    <w:t>Investments in AFS Securities</w:t>
                  </w:r>
                  <w:r w:rsidR="00B702BF">
                    <w:t xml:space="preserve"> (+A)</w:t>
                  </w:r>
                </w:p>
              </w:tc>
              <w:tc>
                <w:tcPr>
                  <w:tcW w:w="823" w:type="pct"/>
                  <w:tcBorders>
                    <w:top w:val="single" w:sz="4" w:space="0" w:color="auto"/>
                    <w:left w:val="single" w:sz="4" w:space="0" w:color="auto"/>
                    <w:bottom w:val="single" w:sz="4" w:space="0" w:color="auto"/>
                    <w:right w:val="single" w:sz="4" w:space="0" w:color="auto"/>
                  </w:tcBorders>
                  <w:hideMark/>
                </w:tcPr>
                <w:p w:rsidR="00EE6DAC" w:rsidRDefault="00EE6DAC">
                  <w:pPr>
                    <w:jc w:val="right"/>
                    <w:rPr>
                      <w:szCs w:val="22"/>
                    </w:rPr>
                  </w:pPr>
                  <w:r>
                    <w:rPr>
                      <w:szCs w:val="22"/>
                    </w:rPr>
                    <w:t>7,500</w:t>
                  </w:r>
                </w:p>
              </w:tc>
              <w:tc>
                <w:tcPr>
                  <w:tcW w:w="823" w:type="pct"/>
                  <w:tcBorders>
                    <w:top w:val="single" w:sz="4" w:space="0" w:color="auto"/>
                    <w:left w:val="single" w:sz="4" w:space="0" w:color="auto"/>
                    <w:bottom w:val="single" w:sz="4" w:space="0" w:color="auto"/>
                    <w:right w:val="single" w:sz="4" w:space="0" w:color="auto"/>
                  </w:tcBorders>
                </w:tcPr>
                <w:p w:rsidR="00EE6DAC" w:rsidRDefault="00EE6DAC">
                  <w:pPr>
                    <w:jc w:val="right"/>
                    <w:rPr>
                      <w:szCs w:val="22"/>
                    </w:rPr>
                  </w:pPr>
                </w:p>
              </w:tc>
            </w:tr>
            <w:tr w:rsidR="00EE6DAC">
              <w:tc>
                <w:tcPr>
                  <w:tcW w:w="679" w:type="pct"/>
                  <w:tcBorders>
                    <w:top w:val="single" w:sz="4" w:space="0" w:color="auto"/>
                    <w:left w:val="single" w:sz="4" w:space="0" w:color="auto"/>
                    <w:bottom w:val="single" w:sz="4" w:space="0" w:color="auto"/>
                    <w:right w:val="single" w:sz="4" w:space="0" w:color="auto"/>
                  </w:tcBorders>
                </w:tcPr>
                <w:p w:rsidR="00EE6DAC" w:rsidRDefault="00EE6DAC">
                  <w:pPr>
                    <w:jc w:val="center"/>
                    <w:rPr>
                      <w:szCs w:val="22"/>
                    </w:rPr>
                  </w:pPr>
                </w:p>
              </w:tc>
              <w:tc>
                <w:tcPr>
                  <w:tcW w:w="2675" w:type="pct"/>
                  <w:tcBorders>
                    <w:top w:val="single" w:sz="4" w:space="0" w:color="auto"/>
                    <w:left w:val="single" w:sz="4" w:space="0" w:color="auto"/>
                    <w:bottom w:val="single" w:sz="4" w:space="0" w:color="auto"/>
                    <w:right w:val="single" w:sz="4" w:space="0" w:color="auto"/>
                  </w:tcBorders>
                  <w:hideMark/>
                </w:tcPr>
                <w:p w:rsidR="00EE6DAC" w:rsidRDefault="00EE6DAC">
                  <w:pPr>
                    <w:rPr>
                      <w:szCs w:val="22"/>
                    </w:rPr>
                  </w:pPr>
                  <w:r>
                    <w:rPr>
                      <w:szCs w:val="22"/>
                    </w:rPr>
                    <w:t xml:space="preserve">          Cash (–A)</w:t>
                  </w:r>
                </w:p>
              </w:tc>
              <w:tc>
                <w:tcPr>
                  <w:tcW w:w="823" w:type="pct"/>
                  <w:tcBorders>
                    <w:top w:val="single" w:sz="4" w:space="0" w:color="auto"/>
                    <w:left w:val="single" w:sz="4" w:space="0" w:color="auto"/>
                    <w:bottom w:val="single" w:sz="4" w:space="0" w:color="auto"/>
                    <w:right w:val="single" w:sz="4" w:space="0" w:color="auto"/>
                  </w:tcBorders>
                </w:tcPr>
                <w:p w:rsidR="00EE6DAC" w:rsidRDefault="00EE6DAC">
                  <w:pPr>
                    <w:jc w:val="right"/>
                    <w:rPr>
                      <w:szCs w:val="22"/>
                    </w:rPr>
                  </w:pPr>
                </w:p>
              </w:tc>
              <w:tc>
                <w:tcPr>
                  <w:tcW w:w="823" w:type="pct"/>
                  <w:tcBorders>
                    <w:top w:val="single" w:sz="4" w:space="0" w:color="auto"/>
                    <w:left w:val="single" w:sz="4" w:space="0" w:color="auto"/>
                    <w:bottom w:val="single" w:sz="4" w:space="0" w:color="auto"/>
                    <w:right w:val="single" w:sz="4" w:space="0" w:color="auto"/>
                  </w:tcBorders>
                  <w:hideMark/>
                </w:tcPr>
                <w:p w:rsidR="00EE6DAC" w:rsidRDefault="00EE6DAC">
                  <w:pPr>
                    <w:jc w:val="right"/>
                    <w:rPr>
                      <w:szCs w:val="22"/>
                    </w:rPr>
                  </w:pPr>
                  <w:r>
                    <w:rPr>
                      <w:szCs w:val="22"/>
                    </w:rPr>
                    <w:t>7,500</w:t>
                  </w:r>
                </w:p>
              </w:tc>
            </w:tr>
          </w:tbl>
          <w:p w:rsidR="00EE6DAC" w:rsidRDefault="00EE6DAC">
            <w:pPr>
              <w:rPr>
                <w:szCs w:val="22"/>
              </w:rPr>
            </w:pPr>
          </w:p>
        </w:tc>
      </w:tr>
      <w:tr w:rsidR="00EE6DAC" w:rsidTr="00EE6DAC">
        <w:trPr>
          <w:trHeight w:val="360"/>
        </w:trPr>
        <w:tc>
          <w:tcPr>
            <w:tcW w:w="2500" w:type="pct"/>
          </w:tcPr>
          <w:p w:rsidR="00EE6DAC" w:rsidRDefault="00EE6DAC">
            <w:pPr>
              <w:jc w:val="center"/>
              <w:rPr>
                <w:szCs w:val="22"/>
              </w:rPr>
            </w:pPr>
          </w:p>
        </w:tc>
        <w:tc>
          <w:tcPr>
            <w:tcW w:w="2500" w:type="pct"/>
          </w:tcPr>
          <w:p w:rsidR="00EE6DAC" w:rsidRDefault="00EE6DAC">
            <w:pPr>
              <w:jc w:val="center"/>
              <w:rPr>
                <w:szCs w:val="22"/>
              </w:rPr>
            </w:pPr>
          </w:p>
        </w:tc>
      </w:tr>
      <w:tr w:rsidR="00EE6DAC" w:rsidTr="00EE6DAC">
        <w:trPr>
          <w:trHeight w:val="360"/>
        </w:trPr>
        <w:tc>
          <w:tcPr>
            <w:tcW w:w="2500" w:type="pct"/>
            <w:hideMark/>
          </w:tcPr>
          <w:p w:rsidR="00EE6DAC" w:rsidRDefault="00EE6DAC">
            <w:pPr>
              <w:jc w:val="center"/>
              <w:rPr>
                <w:szCs w:val="22"/>
              </w:rPr>
            </w:pPr>
            <w:r>
              <w:rPr>
                <w:szCs w:val="22"/>
              </w:rPr>
              <w:t xml:space="preserve">+ </w:t>
            </w:r>
            <w:r w:rsidR="002311DC">
              <w:t>Investments in AFS Securities</w:t>
            </w:r>
            <w:r>
              <w:rPr>
                <w:szCs w:val="22"/>
              </w:rPr>
              <w:t xml:space="preserve"> (A) –</w:t>
            </w:r>
          </w:p>
          <w:tbl>
            <w:tblPr>
              <w:tblW w:w="5000" w:type="pct"/>
              <w:tblLook w:val="01E0" w:firstRow="1" w:lastRow="1" w:firstColumn="1" w:lastColumn="1" w:noHBand="0" w:noVBand="0"/>
            </w:tblPr>
            <w:tblGrid>
              <w:gridCol w:w="1130"/>
              <w:gridCol w:w="1239"/>
              <w:gridCol w:w="1130"/>
              <w:gridCol w:w="1131"/>
            </w:tblGrid>
            <w:tr w:rsidR="00EE6DAC">
              <w:tc>
                <w:tcPr>
                  <w:tcW w:w="1220" w:type="pct"/>
                  <w:tcBorders>
                    <w:top w:val="single" w:sz="4" w:space="0" w:color="auto"/>
                    <w:left w:val="nil"/>
                    <w:bottom w:val="nil"/>
                    <w:right w:val="nil"/>
                  </w:tcBorders>
                  <w:hideMark/>
                </w:tcPr>
                <w:p w:rsidR="00EE6DAC" w:rsidRDefault="00EE6DAC" w:rsidP="00B21D3C">
                  <w:pPr>
                    <w:rPr>
                      <w:szCs w:val="22"/>
                    </w:rPr>
                  </w:pPr>
                  <w:r>
                    <w:rPr>
                      <w:szCs w:val="22"/>
                    </w:rPr>
                    <w:t>Jun</w:t>
                  </w:r>
                  <w:r w:rsidR="00B21D3C">
                    <w:rPr>
                      <w:szCs w:val="22"/>
                    </w:rPr>
                    <w:t>e</w:t>
                  </w:r>
                  <w:r>
                    <w:rPr>
                      <w:szCs w:val="22"/>
                    </w:rPr>
                    <w:t xml:space="preserve"> 15</w:t>
                  </w:r>
                </w:p>
              </w:tc>
              <w:tc>
                <w:tcPr>
                  <w:tcW w:w="1338" w:type="pct"/>
                  <w:tcBorders>
                    <w:top w:val="single" w:sz="4" w:space="0" w:color="auto"/>
                    <w:left w:val="nil"/>
                    <w:bottom w:val="nil"/>
                    <w:right w:val="single" w:sz="4" w:space="0" w:color="auto"/>
                  </w:tcBorders>
                  <w:hideMark/>
                </w:tcPr>
                <w:p w:rsidR="00EE6DAC" w:rsidRDefault="00EE6DAC">
                  <w:pPr>
                    <w:jc w:val="right"/>
                    <w:rPr>
                      <w:szCs w:val="22"/>
                    </w:rPr>
                  </w:pPr>
                  <w:r>
                    <w:rPr>
                      <w:szCs w:val="22"/>
                    </w:rPr>
                    <w:t>7,500</w:t>
                  </w:r>
                </w:p>
              </w:tc>
              <w:tc>
                <w:tcPr>
                  <w:tcW w:w="1220" w:type="pct"/>
                  <w:tcBorders>
                    <w:top w:val="single" w:sz="4" w:space="0" w:color="auto"/>
                    <w:left w:val="single" w:sz="4" w:space="0" w:color="auto"/>
                    <w:bottom w:val="nil"/>
                    <w:right w:val="nil"/>
                  </w:tcBorders>
                </w:tcPr>
                <w:p w:rsidR="00EE6DAC" w:rsidRDefault="00EE6DAC">
                  <w:pPr>
                    <w:rPr>
                      <w:szCs w:val="22"/>
                    </w:rPr>
                  </w:pPr>
                </w:p>
              </w:tc>
              <w:tc>
                <w:tcPr>
                  <w:tcW w:w="1221" w:type="pct"/>
                  <w:tcBorders>
                    <w:top w:val="single" w:sz="4" w:space="0" w:color="auto"/>
                    <w:left w:val="nil"/>
                    <w:bottom w:val="nil"/>
                    <w:right w:val="nil"/>
                  </w:tcBorders>
                </w:tcPr>
                <w:p w:rsidR="00EE6DAC" w:rsidRDefault="00EE6DAC">
                  <w:pPr>
                    <w:rPr>
                      <w:szCs w:val="22"/>
                    </w:rPr>
                  </w:pPr>
                </w:p>
              </w:tc>
            </w:tr>
            <w:tr w:rsidR="00EE6DAC">
              <w:tc>
                <w:tcPr>
                  <w:tcW w:w="1220" w:type="pct"/>
                  <w:tcBorders>
                    <w:top w:val="nil"/>
                    <w:left w:val="nil"/>
                    <w:bottom w:val="single" w:sz="4" w:space="0" w:color="auto"/>
                    <w:right w:val="nil"/>
                  </w:tcBorders>
                </w:tcPr>
                <w:p w:rsidR="00EE6DAC" w:rsidRDefault="00EE6DAC">
                  <w:pPr>
                    <w:rPr>
                      <w:szCs w:val="22"/>
                    </w:rPr>
                  </w:pPr>
                </w:p>
              </w:tc>
              <w:tc>
                <w:tcPr>
                  <w:tcW w:w="1338" w:type="pct"/>
                  <w:tcBorders>
                    <w:top w:val="nil"/>
                    <w:left w:val="nil"/>
                    <w:bottom w:val="single" w:sz="4" w:space="0" w:color="auto"/>
                    <w:right w:val="single" w:sz="4" w:space="0" w:color="auto"/>
                  </w:tcBorders>
                </w:tcPr>
                <w:p w:rsidR="00EE6DAC" w:rsidRDefault="00EE6DAC">
                  <w:pPr>
                    <w:jc w:val="right"/>
                    <w:rPr>
                      <w:szCs w:val="22"/>
                    </w:rPr>
                  </w:pPr>
                </w:p>
              </w:tc>
              <w:tc>
                <w:tcPr>
                  <w:tcW w:w="1220" w:type="pct"/>
                  <w:tcBorders>
                    <w:top w:val="nil"/>
                    <w:left w:val="single" w:sz="4" w:space="0" w:color="auto"/>
                    <w:bottom w:val="single" w:sz="4" w:space="0" w:color="auto"/>
                    <w:right w:val="nil"/>
                  </w:tcBorders>
                </w:tcPr>
                <w:p w:rsidR="00EE6DAC" w:rsidRDefault="00EE6DAC">
                  <w:pPr>
                    <w:jc w:val="right"/>
                    <w:rPr>
                      <w:szCs w:val="22"/>
                    </w:rPr>
                  </w:pPr>
                </w:p>
              </w:tc>
              <w:tc>
                <w:tcPr>
                  <w:tcW w:w="1221" w:type="pct"/>
                  <w:tcBorders>
                    <w:top w:val="nil"/>
                    <w:left w:val="nil"/>
                    <w:bottom w:val="single" w:sz="4" w:space="0" w:color="auto"/>
                    <w:right w:val="nil"/>
                  </w:tcBorders>
                </w:tcPr>
                <w:p w:rsidR="00EE6DAC" w:rsidRDefault="00EE6DAC">
                  <w:pPr>
                    <w:rPr>
                      <w:szCs w:val="22"/>
                    </w:rPr>
                  </w:pPr>
                </w:p>
              </w:tc>
            </w:tr>
            <w:tr w:rsidR="00EE6DAC">
              <w:tc>
                <w:tcPr>
                  <w:tcW w:w="1220" w:type="pct"/>
                  <w:tcBorders>
                    <w:top w:val="single" w:sz="4" w:space="0" w:color="auto"/>
                    <w:left w:val="nil"/>
                    <w:bottom w:val="single" w:sz="4" w:space="0" w:color="auto"/>
                    <w:right w:val="nil"/>
                  </w:tcBorders>
                </w:tcPr>
                <w:p w:rsidR="00EE6DAC" w:rsidRDefault="00EE6DAC">
                  <w:pPr>
                    <w:rPr>
                      <w:szCs w:val="22"/>
                    </w:rPr>
                  </w:pPr>
                </w:p>
              </w:tc>
              <w:tc>
                <w:tcPr>
                  <w:tcW w:w="1338" w:type="pct"/>
                  <w:tcBorders>
                    <w:top w:val="single" w:sz="4" w:space="0" w:color="auto"/>
                    <w:left w:val="nil"/>
                    <w:bottom w:val="single" w:sz="4" w:space="0" w:color="auto"/>
                    <w:right w:val="single" w:sz="4" w:space="0" w:color="auto"/>
                  </w:tcBorders>
                  <w:hideMark/>
                </w:tcPr>
                <w:p w:rsidR="00EE6DAC" w:rsidRDefault="00EE6DAC">
                  <w:pPr>
                    <w:jc w:val="right"/>
                    <w:rPr>
                      <w:szCs w:val="22"/>
                    </w:rPr>
                  </w:pPr>
                  <w:r>
                    <w:rPr>
                      <w:szCs w:val="22"/>
                    </w:rPr>
                    <w:t>7,500</w:t>
                  </w:r>
                </w:p>
              </w:tc>
              <w:tc>
                <w:tcPr>
                  <w:tcW w:w="1220" w:type="pct"/>
                  <w:tcBorders>
                    <w:top w:val="single" w:sz="4" w:space="0" w:color="auto"/>
                    <w:left w:val="single" w:sz="4" w:space="0" w:color="auto"/>
                    <w:bottom w:val="single" w:sz="4" w:space="0" w:color="auto"/>
                    <w:right w:val="nil"/>
                  </w:tcBorders>
                </w:tcPr>
                <w:p w:rsidR="00EE6DAC" w:rsidRDefault="00EE6DAC">
                  <w:pPr>
                    <w:jc w:val="right"/>
                    <w:rPr>
                      <w:szCs w:val="22"/>
                    </w:rPr>
                  </w:pPr>
                </w:p>
              </w:tc>
              <w:tc>
                <w:tcPr>
                  <w:tcW w:w="1221" w:type="pct"/>
                  <w:tcBorders>
                    <w:top w:val="single" w:sz="4" w:space="0" w:color="auto"/>
                    <w:left w:val="nil"/>
                    <w:bottom w:val="single" w:sz="4" w:space="0" w:color="auto"/>
                    <w:right w:val="nil"/>
                  </w:tcBorders>
                </w:tcPr>
                <w:p w:rsidR="00EE6DAC" w:rsidRDefault="00EE6DAC">
                  <w:pPr>
                    <w:rPr>
                      <w:szCs w:val="22"/>
                    </w:rPr>
                  </w:pPr>
                </w:p>
              </w:tc>
            </w:tr>
          </w:tbl>
          <w:p w:rsidR="00EE6DAC" w:rsidRDefault="00EE6DAC">
            <w:pPr>
              <w:jc w:val="center"/>
              <w:rPr>
                <w:szCs w:val="22"/>
              </w:rPr>
            </w:pPr>
          </w:p>
        </w:tc>
        <w:tc>
          <w:tcPr>
            <w:tcW w:w="2500" w:type="pct"/>
            <w:hideMark/>
          </w:tcPr>
          <w:p w:rsidR="00EE6DAC" w:rsidRDefault="00EE6DAC">
            <w:pPr>
              <w:jc w:val="center"/>
              <w:rPr>
                <w:szCs w:val="22"/>
              </w:rPr>
            </w:pPr>
            <w:r>
              <w:rPr>
                <w:szCs w:val="22"/>
              </w:rPr>
              <w:t>+ Cash (A) –</w:t>
            </w:r>
          </w:p>
          <w:tbl>
            <w:tblPr>
              <w:tblW w:w="5000" w:type="pct"/>
              <w:tblLook w:val="01E0" w:firstRow="1" w:lastRow="1" w:firstColumn="1" w:lastColumn="1" w:noHBand="0" w:noVBand="0"/>
            </w:tblPr>
            <w:tblGrid>
              <w:gridCol w:w="1156"/>
              <w:gridCol w:w="1159"/>
              <w:gridCol w:w="1157"/>
              <w:gridCol w:w="1159"/>
            </w:tblGrid>
            <w:tr w:rsidR="00EE6DAC">
              <w:tc>
                <w:tcPr>
                  <w:tcW w:w="1249" w:type="pct"/>
                  <w:tcBorders>
                    <w:top w:val="single" w:sz="4" w:space="0" w:color="auto"/>
                    <w:left w:val="nil"/>
                    <w:bottom w:val="nil"/>
                    <w:right w:val="nil"/>
                  </w:tcBorders>
                  <w:hideMark/>
                </w:tcPr>
                <w:p w:rsidR="00EE6DAC" w:rsidRDefault="00EE6DAC">
                  <w:pPr>
                    <w:rPr>
                      <w:szCs w:val="22"/>
                    </w:rPr>
                  </w:pPr>
                  <w:r>
                    <w:rPr>
                      <w:szCs w:val="22"/>
                    </w:rPr>
                    <w:t>Jan. 1</w:t>
                  </w:r>
                </w:p>
              </w:tc>
              <w:tc>
                <w:tcPr>
                  <w:tcW w:w="1251" w:type="pct"/>
                  <w:tcBorders>
                    <w:top w:val="single" w:sz="4" w:space="0" w:color="auto"/>
                    <w:left w:val="nil"/>
                    <w:bottom w:val="nil"/>
                    <w:right w:val="single" w:sz="4" w:space="0" w:color="auto"/>
                  </w:tcBorders>
                  <w:hideMark/>
                </w:tcPr>
                <w:p w:rsidR="00EE6DAC" w:rsidRDefault="00EE6DAC">
                  <w:pPr>
                    <w:jc w:val="right"/>
                    <w:rPr>
                      <w:szCs w:val="22"/>
                    </w:rPr>
                  </w:pPr>
                  <w:r>
                    <w:rPr>
                      <w:szCs w:val="22"/>
                    </w:rPr>
                    <w:t>100,000</w:t>
                  </w:r>
                </w:p>
              </w:tc>
              <w:tc>
                <w:tcPr>
                  <w:tcW w:w="1249" w:type="pct"/>
                  <w:tcBorders>
                    <w:top w:val="single" w:sz="4" w:space="0" w:color="auto"/>
                    <w:left w:val="single" w:sz="4" w:space="0" w:color="auto"/>
                    <w:bottom w:val="nil"/>
                    <w:right w:val="nil"/>
                  </w:tcBorders>
                </w:tcPr>
                <w:p w:rsidR="00EE6DAC" w:rsidRDefault="00EE6DAC">
                  <w:pPr>
                    <w:jc w:val="right"/>
                    <w:rPr>
                      <w:szCs w:val="22"/>
                    </w:rPr>
                  </w:pPr>
                </w:p>
              </w:tc>
              <w:tc>
                <w:tcPr>
                  <w:tcW w:w="1251" w:type="pct"/>
                  <w:tcBorders>
                    <w:top w:val="single" w:sz="4" w:space="0" w:color="auto"/>
                    <w:left w:val="nil"/>
                    <w:bottom w:val="nil"/>
                    <w:right w:val="nil"/>
                  </w:tcBorders>
                </w:tcPr>
                <w:p w:rsidR="00EE6DAC" w:rsidRDefault="00EE6DAC">
                  <w:pPr>
                    <w:rPr>
                      <w:szCs w:val="22"/>
                    </w:rPr>
                  </w:pPr>
                </w:p>
              </w:tc>
            </w:tr>
            <w:tr w:rsidR="00EE6DAC">
              <w:tc>
                <w:tcPr>
                  <w:tcW w:w="1249" w:type="pct"/>
                  <w:tcBorders>
                    <w:top w:val="nil"/>
                    <w:left w:val="nil"/>
                    <w:bottom w:val="single" w:sz="4" w:space="0" w:color="auto"/>
                    <w:right w:val="nil"/>
                  </w:tcBorders>
                </w:tcPr>
                <w:p w:rsidR="00EE6DAC" w:rsidRDefault="00EE6DAC">
                  <w:pPr>
                    <w:rPr>
                      <w:szCs w:val="22"/>
                    </w:rPr>
                  </w:pPr>
                </w:p>
              </w:tc>
              <w:tc>
                <w:tcPr>
                  <w:tcW w:w="1251" w:type="pct"/>
                  <w:tcBorders>
                    <w:top w:val="nil"/>
                    <w:left w:val="nil"/>
                    <w:bottom w:val="single" w:sz="4" w:space="0" w:color="auto"/>
                    <w:right w:val="single" w:sz="4" w:space="0" w:color="auto"/>
                  </w:tcBorders>
                </w:tcPr>
                <w:p w:rsidR="00EE6DAC" w:rsidRDefault="00EE6DAC">
                  <w:pPr>
                    <w:jc w:val="right"/>
                    <w:rPr>
                      <w:szCs w:val="22"/>
                    </w:rPr>
                  </w:pPr>
                </w:p>
              </w:tc>
              <w:tc>
                <w:tcPr>
                  <w:tcW w:w="1249" w:type="pct"/>
                  <w:tcBorders>
                    <w:top w:val="nil"/>
                    <w:left w:val="single" w:sz="4" w:space="0" w:color="auto"/>
                    <w:bottom w:val="single" w:sz="4" w:space="0" w:color="auto"/>
                    <w:right w:val="nil"/>
                  </w:tcBorders>
                  <w:hideMark/>
                </w:tcPr>
                <w:p w:rsidR="00EE6DAC" w:rsidRDefault="00EE6DAC">
                  <w:pPr>
                    <w:jc w:val="right"/>
                    <w:rPr>
                      <w:szCs w:val="22"/>
                    </w:rPr>
                  </w:pPr>
                  <w:r>
                    <w:rPr>
                      <w:szCs w:val="22"/>
                    </w:rPr>
                    <w:t>7,500</w:t>
                  </w:r>
                </w:p>
              </w:tc>
              <w:tc>
                <w:tcPr>
                  <w:tcW w:w="1251" w:type="pct"/>
                  <w:tcBorders>
                    <w:top w:val="nil"/>
                    <w:left w:val="nil"/>
                    <w:bottom w:val="single" w:sz="4" w:space="0" w:color="auto"/>
                    <w:right w:val="nil"/>
                  </w:tcBorders>
                  <w:hideMark/>
                </w:tcPr>
                <w:p w:rsidR="00EE6DAC" w:rsidRDefault="00EE6DAC" w:rsidP="00B21D3C">
                  <w:pPr>
                    <w:rPr>
                      <w:szCs w:val="22"/>
                    </w:rPr>
                  </w:pPr>
                  <w:r>
                    <w:rPr>
                      <w:szCs w:val="22"/>
                    </w:rPr>
                    <w:t>Jun</w:t>
                  </w:r>
                  <w:r w:rsidR="00B21D3C">
                    <w:rPr>
                      <w:szCs w:val="22"/>
                    </w:rPr>
                    <w:t>e</w:t>
                  </w:r>
                  <w:r>
                    <w:rPr>
                      <w:szCs w:val="22"/>
                    </w:rPr>
                    <w:t xml:space="preserve"> 15</w:t>
                  </w:r>
                </w:p>
              </w:tc>
            </w:tr>
            <w:tr w:rsidR="00EE6DAC">
              <w:tc>
                <w:tcPr>
                  <w:tcW w:w="1249" w:type="pct"/>
                  <w:tcBorders>
                    <w:top w:val="single" w:sz="4" w:space="0" w:color="auto"/>
                    <w:left w:val="nil"/>
                    <w:bottom w:val="single" w:sz="4" w:space="0" w:color="auto"/>
                    <w:right w:val="nil"/>
                  </w:tcBorders>
                </w:tcPr>
                <w:p w:rsidR="00EE6DAC" w:rsidRDefault="00EE6DAC">
                  <w:pPr>
                    <w:rPr>
                      <w:szCs w:val="22"/>
                    </w:rPr>
                  </w:pPr>
                </w:p>
              </w:tc>
              <w:tc>
                <w:tcPr>
                  <w:tcW w:w="1251" w:type="pct"/>
                  <w:tcBorders>
                    <w:top w:val="single" w:sz="4" w:space="0" w:color="auto"/>
                    <w:left w:val="nil"/>
                    <w:bottom w:val="single" w:sz="4" w:space="0" w:color="auto"/>
                    <w:right w:val="single" w:sz="4" w:space="0" w:color="auto"/>
                  </w:tcBorders>
                  <w:hideMark/>
                </w:tcPr>
                <w:p w:rsidR="00EE6DAC" w:rsidRDefault="00EE6DAC">
                  <w:pPr>
                    <w:jc w:val="right"/>
                    <w:rPr>
                      <w:szCs w:val="22"/>
                    </w:rPr>
                  </w:pPr>
                  <w:r>
                    <w:rPr>
                      <w:szCs w:val="22"/>
                    </w:rPr>
                    <w:t>92,500</w:t>
                  </w:r>
                </w:p>
              </w:tc>
              <w:tc>
                <w:tcPr>
                  <w:tcW w:w="1249" w:type="pct"/>
                  <w:tcBorders>
                    <w:top w:val="single" w:sz="4" w:space="0" w:color="auto"/>
                    <w:left w:val="single" w:sz="4" w:space="0" w:color="auto"/>
                    <w:bottom w:val="single" w:sz="4" w:space="0" w:color="auto"/>
                    <w:right w:val="nil"/>
                  </w:tcBorders>
                </w:tcPr>
                <w:p w:rsidR="00EE6DAC" w:rsidRDefault="00EE6DAC">
                  <w:pPr>
                    <w:jc w:val="right"/>
                    <w:rPr>
                      <w:szCs w:val="22"/>
                    </w:rPr>
                  </w:pPr>
                </w:p>
              </w:tc>
              <w:tc>
                <w:tcPr>
                  <w:tcW w:w="1251" w:type="pct"/>
                  <w:tcBorders>
                    <w:top w:val="single" w:sz="4" w:space="0" w:color="auto"/>
                    <w:left w:val="nil"/>
                    <w:bottom w:val="single" w:sz="4" w:space="0" w:color="auto"/>
                    <w:right w:val="nil"/>
                  </w:tcBorders>
                </w:tcPr>
                <w:p w:rsidR="00EE6DAC" w:rsidRDefault="00EE6DAC">
                  <w:pPr>
                    <w:rPr>
                      <w:szCs w:val="22"/>
                    </w:rPr>
                  </w:pPr>
                </w:p>
              </w:tc>
            </w:tr>
          </w:tbl>
          <w:p w:rsidR="00EE6DAC" w:rsidRDefault="00EE6DAC">
            <w:pPr>
              <w:jc w:val="center"/>
              <w:rPr>
                <w:szCs w:val="22"/>
              </w:rPr>
            </w:pPr>
          </w:p>
        </w:tc>
      </w:tr>
    </w:tbl>
    <w:p w:rsidR="00EE6DAC" w:rsidRDefault="00EE6DAC" w:rsidP="00EE6DAC">
      <w:pPr>
        <w:rPr>
          <w:szCs w:val="22"/>
        </w:rPr>
      </w:pPr>
    </w:p>
    <w:p w:rsidR="00EE6DAC" w:rsidRDefault="00EE6DAC" w:rsidP="00EE6DAC">
      <w:pPr>
        <w:numPr>
          <w:ilvl w:val="0"/>
          <w:numId w:val="31"/>
        </w:numPr>
        <w:rPr>
          <w:szCs w:val="22"/>
        </w:rPr>
      </w:pPr>
      <w:r>
        <w:rPr>
          <w:szCs w:val="22"/>
        </w:rPr>
        <w:t xml:space="preserve">On September 15, </w:t>
      </w:r>
      <w:r w:rsidR="00A906EF">
        <w:rPr>
          <w:szCs w:val="22"/>
        </w:rPr>
        <w:t>Year 1</w:t>
      </w:r>
      <w:r>
        <w:rPr>
          <w:szCs w:val="22"/>
        </w:rPr>
        <w:t>, Bellows Corp. received dividends from Sonny of $2 per share. Prepare the journal entry required to record this transaction and update the appropriate T-accounts:</w:t>
      </w:r>
    </w:p>
    <w:p w:rsidR="00EE6DAC" w:rsidRDefault="00EE6DAC" w:rsidP="00EE6DAC">
      <w:pPr>
        <w:rPr>
          <w:szCs w:val="22"/>
        </w:rPr>
      </w:pPr>
    </w:p>
    <w:tbl>
      <w:tblPr>
        <w:tblW w:w="5061" w:type="pct"/>
        <w:tblLook w:val="01E0" w:firstRow="1" w:lastRow="1" w:firstColumn="1" w:lastColumn="1" w:noHBand="0" w:noVBand="0"/>
      </w:tblPr>
      <w:tblGrid>
        <w:gridCol w:w="4846"/>
        <w:gridCol w:w="4847"/>
      </w:tblGrid>
      <w:tr w:rsidR="00EE6DAC" w:rsidTr="00EE6DAC">
        <w:trPr>
          <w:trHeight w:val="360"/>
        </w:trPr>
        <w:tc>
          <w:tcPr>
            <w:tcW w:w="5000" w:type="pct"/>
            <w:gridSpan w:val="2"/>
            <w:hideMark/>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6"/>
              <w:gridCol w:w="5065"/>
              <w:gridCol w:w="1558"/>
              <w:gridCol w:w="1558"/>
            </w:tblGrid>
            <w:tr w:rsidR="00EE6DAC">
              <w:tc>
                <w:tcPr>
                  <w:tcW w:w="679" w:type="pct"/>
                  <w:tcBorders>
                    <w:top w:val="single" w:sz="4" w:space="0" w:color="auto"/>
                    <w:left w:val="single" w:sz="4" w:space="0" w:color="auto"/>
                    <w:bottom w:val="single" w:sz="4" w:space="0" w:color="auto"/>
                    <w:right w:val="single" w:sz="4" w:space="0" w:color="auto"/>
                  </w:tcBorders>
                  <w:hideMark/>
                </w:tcPr>
                <w:p w:rsidR="00EE6DAC" w:rsidRDefault="00EE6DAC">
                  <w:pPr>
                    <w:jc w:val="center"/>
                    <w:rPr>
                      <w:szCs w:val="22"/>
                    </w:rPr>
                  </w:pPr>
                  <w:r>
                    <w:rPr>
                      <w:szCs w:val="22"/>
                    </w:rPr>
                    <w:t>Sep</w:t>
                  </w:r>
                  <w:r w:rsidR="00B21D3C">
                    <w:rPr>
                      <w:szCs w:val="22"/>
                    </w:rPr>
                    <w:t>t</w:t>
                  </w:r>
                  <w:r>
                    <w:rPr>
                      <w:szCs w:val="22"/>
                    </w:rPr>
                    <w:t>. 15</w:t>
                  </w:r>
                </w:p>
              </w:tc>
              <w:tc>
                <w:tcPr>
                  <w:tcW w:w="2675" w:type="pct"/>
                  <w:tcBorders>
                    <w:top w:val="single" w:sz="4" w:space="0" w:color="auto"/>
                    <w:left w:val="single" w:sz="4" w:space="0" w:color="auto"/>
                    <w:bottom w:val="single" w:sz="4" w:space="0" w:color="auto"/>
                    <w:right w:val="single" w:sz="4" w:space="0" w:color="auto"/>
                  </w:tcBorders>
                  <w:hideMark/>
                </w:tcPr>
                <w:p w:rsidR="00EE6DAC" w:rsidRDefault="00EE6DAC" w:rsidP="009671D9">
                  <w:pPr>
                    <w:rPr>
                      <w:szCs w:val="22"/>
                    </w:rPr>
                  </w:pPr>
                  <w:r>
                    <w:rPr>
                      <w:szCs w:val="22"/>
                    </w:rPr>
                    <w:t xml:space="preserve">Cash (+A) (100 shares </w:t>
                  </w:r>
                  <w:r w:rsidR="009671D9">
                    <w:rPr>
                      <w:szCs w:val="22"/>
                    </w:rPr>
                    <w:t>x</w:t>
                  </w:r>
                  <w:r>
                    <w:rPr>
                      <w:szCs w:val="22"/>
                    </w:rPr>
                    <w:t xml:space="preserve"> $2</w:t>
                  </w:r>
                  <w:r w:rsidR="009671D9">
                    <w:rPr>
                      <w:szCs w:val="22"/>
                    </w:rPr>
                    <w:t xml:space="preserve"> per share</w:t>
                  </w:r>
                  <w:r>
                    <w:rPr>
                      <w:szCs w:val="22"/>
                    </w:rPr>
                    <w:t>)</w:t>
                  </w:r>
                </w:p>
              </w:tc>
              <w:tc>
                <w:tcPr>
                  <w:tcW w:w="823" w:type="pct"/>
                  <w:tcBorders>
                    <w:top w:val="single" w:sz="4" w:space="0" w:color="auto"/>
                    <w:left w:val="single" w:sz="4" w:space="0" w:color="auto"/>
                    <w:bottom w:val="single" w:sz="4" w:space="0" w:color="auto"/>
                    <w:right w:val="single" w:sz="4" w:space="0" w:color="auto"/>
                  </w:tcBorders>
                  <w:hideMark/>
                </w:tcPr>
                <w:p w:rsidR="00EE6DAC" w:rsidRDefault="00EE6DAC">
                  <w:pPr>
                    <w:jc w:val="right"/>
                    <w:rPr>
                      <w:szCs w:val="22"/>
                    </w:rPr>
                  </w:pPr>
                  <w:r>
                    <w:rPr>
                      <w:szCs w:val="22"/>
                    </w:rPr>
                    <w:t>200</w:t>
                  </w:r>
                </w:p>
              </w:tc>
              <w:tc>
                <w:tcPr>
                  <w:tcW w:w="823" w:type="pct"/>
                  <w:tcBorders>
                    <w:top w:val="single" w:sz="4" w:space="0" w:color="auto"/>
                    <w:left w:val="single" w:sz="4" w:space="0" w:color="auto"/>
                    <w:bottom w:val="single" w:sz="4" w:space="0" w:color="auto"/>
                    <w:right w:val="single" w:sz="4" w:space="0" w:color="auto"/>
                  </w:tcBorders>
                </w:tcPr>
                <w:p w:rsidR="00EE6DAC" w:rsidRDefault="00EE6DAC">
                  <w:pPr>
                    <w:jc w:val="right"/>
                    <w:rPr>
                      <w:szCs w:val="22"/>
                    </w:rPr>
                  </w:pPr>
                </w:p>
              </w:tc>
            </w:tr>
            <w:tr w:rsidR="00EE6DAC">
              <w:tc>
                <w:tcPr>
                  <w:tcW w:w="679" w:type="pct"/>
                  <w:tcBorders>
                    <w:top w:val="single" w:sz="4" w:space="0" w:color="auto"/>
                    <w:left w:val="single" w:sz="4" w:space="0" w:color="auto"/>
                    <w:bottom w:val="single" w:sz="4" w:space="0" w:color="auto"/>
                    <w:right w:val="single" w:sz="4" w:space="0" w:color="auto"/>
                  </w:tcBorders>
                </w:tcPr>
                <w:p w:rsidR="00EE6DAC" w:rsidRDefault="00EE6DAC">
                  <w:pPr>
                    <w:jc w:val="center"/>
                    <w:rPr>
                      <w:szCs w:val="22"/>
                    </w:rPr>
                  </w:pPr>
                </w:p>
              </w:tc>
              <w:tc>
                <w:tcPr>
                  <w:tcW w:w="2675" w:type="pct"/>
                  <w:tcBorders>
                    <w:top w:val="single" w:sz="4" w:space="0" w:color="auto"/>
                    <w:left w:val="single" w:sz="4" w:space="0" w:color="auto"/>
                    <w:bottom w:val="single" w:sz="4" w:space="0" w:color="auto"/>
                    <w:right w:val="single" w:sz="4" w:space="0" w:color="auto"/>
                  </w:tcBorders>
                  <w:hideMark/>
                </w:tcPr>
                <w:p w:rsidR="00EE6DAC" w:rsidRDefault="00EE6DAC" w:rsidP="00B702BF">
                  <w:pPr>
                    <w:rPr>
                      <w:szCs w:val="22"/>
                    </w:rPr>
                  </w:pPr>
                  <w:r>
                    <w:rPr>
                      <w:szCs w:val="22"/>
                    </w:rPr>
                    <w:t xml:space="preserve">          </w:t>
                  </w:r>
                  <w:r w:rsidR="00B702BF">
                    <w:rPr>
                      <w:szCs w:val="22"/>
                    </w:rPr>
                    <w:t>Dividend Revenue</w:t>
                  </w:r>
                  <w:r>
                    <w:rPr>
                      <w:szCs w:val="22"/>
                    </w:rPr>
                    <w:t xml:space="preserve"> (+R, +SE)</w:t>
                  </w:r>
                </w:p>
              </w:tc>
              <w:tc>
                <w:tcPr>
                  <w:tcW w:w="823" w:type="pct"/>
                  <w:tcBorders>
                    <w:top w:val="single" w:sz="4" w:space="0" w:color="auto"/>
                    <w:left w:val="single" w:sz="4" w:space="0" w:color="auto"/>
                    <w:bottom w:val="single" w:sz="4" w:space="0" w:color="auto"/>
                    <w:right w:val="single" w:sz="4" w:space="0" w:color="auto"/>
                  </w:tcBorders>
                </w:tcPr>
                <w:p w:rsidR="00EE6DAC" w:rsidRDefault="00EE6DAC">
                  <w:pPr>
                    <w:jc w:val="right"/>
                    <w:rPr>
                      <w:szCs w:val="22"/>
                    </w:rPr>
                  </w:pPr>
                </w:p>
              </w:tc>
              <w:tc>
                <w:tcPr>
                  <w:tcW w:w="823" w:type="pct"/>
                  <w:tcBorders>
                    <w:top w:val="single" w:sz="4" w:space="0" w:color="auto"/>
                    <w:left w:val="single" w:sz="4" w:space="0" w:color="auto"/>
                    <w:bottom w:val="single" w:sz="4" w:space="0" w:color="auto"/>
                    <w:right w:val="single" w:sz="4" w:space="0" w:color="auto"/>
                  </w:tcBorders>
                  <w:hideMark/>
                </w:tcPr>
                <w:p w:rsidR="00EE6DAC" w:rsidRDefault="00EE6DAC">
                  <w:pPr>
                    <w:jc w:val="right"/>
                    <w:rPr>
                      <w:szCs w:val="22"/>
                    </w:rPr>
                  </w:pPr>
                  <w:r>
                    <w:rPr>
                      <w:szCs w:val="22"/>
                    </w:rPr>
                    <w:t>200</w:t>
                  </w:r>
                </w:p>
              </w:tc>
            </w:tr>
          </w:tbl>
          <w:p w:rsidR="00EE6DAC" w:rsidRDefault="00EE6DAC">
            <w:pPr>
              <w:rPr>
                <w:szCs w:val="22"/>
              </w:rPr>
            </w:pPr>
          </w:p>
        </w:tc>
      </w:tr>
      <w:tr w:rsidR="00EE6DAC" w:rsidTr="00EE6DAC">
        <w:trPr>
          <w:trHeight w:val="360"/>
        </w:trPr>
        <w:tc>
          <w:tcPr>
            <w:tcW w:w="2500" w:type="pct"/>
          </w:tcPr>
          <w:p w:rsidR="00EE6DAC" w:rsidRDefault="00EE6DAC">
            <w:pPr>
              <w:jc w:val="center"/>
              <w:rPr>
                <w:szCs w:val="22"/>
              </w:rPr>
            </w:pPr>
          </w:p>
        </w:tc>
        <w:tc>
          <w:tcPr>
            <w:tcW w:w="2500" w:type="pct"/>
          </w:tcPr>
          <w:p w:rsidR="00EE6DAC" w:rsidRDefault="00EE6DAC">
            <w:pPr>
              <w:jc w:val="center"/>
              <w:rPr>
                <w:szCs w:val="22"/>
              </w:rPr>
            </w:pPr>
          </w:p>
        </w:tc>
      </w:tr>
      <w:tr w:rsidR="00EE6DAC" w:rsidTr="00EE6DAC">
        <w:trPr>
          <w:trHeight w:val="360"/>
        </w:trPr>
        <w:tc>
          <w:tcPr>
            <w:tcW w:w="2500" w:type="pct"/>
            <w:hideMark/>
          </w:tcPr>
          <w:p w:rsidR="00EE6DAC" w:rsidRDefault="00EE6DAC">
            <w:pPr>
              <w:jc w:val="center"/>
              <w:rPr>
                <w:szCs w:val="22"/>
              </w:rPr>
            </w:pPr>
            <w:r>
              <w:rPr>
                <w:szCs w:val="22"/>
              </w:rPr>
              <w:t xml:space="preserve">– </w:t>
            </w:r>
            <w:r w:rsidR="00B702BF">
              <w:rPr>
                <w:szCs w:val="22"/>
              </w:rPr>
              <w:t>Dividend Revenue</w:t>
            </w:r>
            <w:r w:rsidR="009671D9">
              <w:rPr>
                <w:szCs w:val="22"/>
              </w:rPr>
              <w:t xml:space="preserve"> (R</w:t>
            </w:r>
            <w:r w:rsidR="00221D46">
              <w:rPr>
                <w:szCs w:val="22"/>
              </w:rPr>
              <w:t>, SE</w:t>
            </w:r>
            <w:r w:rsidR="009671D9">
              <w:rPr>
                <w:szCs w:val="22"/>
              </w:rPr>
              <w:t>)</w:t>
            </w:r>
            <w:r w:rsidR="00B702BF">
              <w:rPr>
                <w:szCs w:val="22"/>
              </w:rPr>
              <w:t xml:space="preserve"> </w:t>
            </w:r>
            <w:r>
              <w:rPr>
                <w:szCs w:val="22"/>
              </w:rPr>
              <w:t>+</w:t>
            </w:r>
          </w:p>
          <w:tbl>
            <w:tblPr>
              <w:tblW w:w="5000" w:type="pct"/>
              <w:tblLook w:val="01E0" w:firstRow="1" w:lastRow="1" w:firstColumn="1" w:lastColumn="1" w:noHBand="0" w:noVBand="0"/>
            </w:tblPr>
            <w:tblGrid>
              <w:gridCol w:w="1130"/>
              <w:gridCol w:w="1239"/>
              <w:gridCol w:w="1130"/>
              <w:gridCol w:w="1131"/>
            </w:tblGrid>
            <w:tr w:rsidR="00EE6DAC">
              <w:tc>
                <w:tcPr>
                  <w:tcW w:w="1220" w:type="pct"/>
                  <w:tcBorders>
                    <w:top w:val="single" w:sz="4" w:space="0" w:color="auto"/>
                    <w:left w:val="nil"/>
                    <w:bottom w:val="nil"/>
                    <w:right w:val="nil"/>
                  </w:tcBorders>
                </w:tcPr>
                <w:p w:rsidR="00EE6DAC" w:rsidRDefault="00EE6DAC">
                  <w:pPr>
                    <w:rPr>
                      <w:szCs w:val="22"/>
                    </w:rPr>
                  </w:pPr>
                </w:p>
              </w:tc>
              <w:tc>
                <w:tcPr>
                  <w:tcW w:w="1338" w:type="pct"/>
                  <w:tcBorders>
                    <w:top w:val="single" w:sz="4" w:space="0" w:color="auto"/>
                    <w:left w:val="nil"/>
                    <w:bottom w:val="nil"/>
                    <w:right w:val="single" w:sz="4" w:space="0" w:color="auto"/>
                  </w:tcBorders>
                </w:tcPr>
                <w:p w:rsidR="00EE6DAC" w:rsidRDefault="00EE6DAC">
                  <w:pPr>
                    <w:jc w:val="right"/>
                    <w:rPr>
                      <w:szCs w:val="22"/>
                    </w:rPr>
                  </w:pPr>
                </w:p>
              </w:tc>
              <w:tc>
                <w:tcPr>
                  <w:tcW w:w="1220" w:type="pct"/>
                  <w:tcBorders>
                    <w:top w:val="single" w:sz="4" w:space="0" w:color="auto"/>
                    <w:left w:val="single" w:sz="4" w:space="0" w:color="auto"/>
                    <w:bottom w:val="nil"/>
                    <w:right w:val="nil"/>
                  </w:tcBorders>
                  <w:hideMark/>
                </w:tcPr>
                <w:p w:rsidR="00EE6DAC" w:rsidRDefault="00EE6DAC">
                  <w:pPr>
                    <w:jc w:val="right"/>
                    <w:rPr>
                      <w:szCs w:val="22"/>
                    </w:rPr>
                  </w:pPr>
                  <w:r>
                    <w:rPr>
                      <w:szCs w:val="22"/>
                    </w:rPr>
                    <w:t>200</w:t>
                  </w:r>
                </w:p>
              </w:tc>
              <w:tc>
                <w:tcPr>
                  <w:tcW w:w="1221" w:type="pct"/>
                  <w:tcBorders>
                    <w:top w:val="single" w:sz="4" w:space="0" w:color="auto"/>
                    <w:left w:val="nil"/>
                    <w:bottom w:val="nil"/>
                    <w:right w:val="nil"/>
                  </w:tcBorders>
                  <w:hideMark/>
                </w:tcPr>
                <w:p w:rsidR="00EE6DAC" w:rsidRDefault="00EE6DAC">
                  <w:pPr>
                    <w:rPr>
                      <w:szCs w:val="22"/>
                    </w:rPr>
                  </w:pPr>
                  <w:r>
                    <w:rPr>
                      <w:szCs w:val="22"/>
                    </w:rPr>
                    <w:t>Sep. 15</w:t>
                  </w:r>
                </w:p>
              </w:tc>
            </w:tr>
            <w:tr w:rsidR="00EE6DAC">
              <w:tc>
                <w:tcPr>
                  <w:tcW w:w="1220" w:type="pct"/>
                  <w:tcBorders>
                    <w:top w:val="nil"/>
                    <w:left w:val="nil"/>
                    <w:bottom w:val="single" w:sz="4" w:space="0" w:color="auto"/>
                    <w:right w:val="nil"/>
                  </w:tcBorders>
                </w:tcPr>
                <w:p w:rsidR="00EE6DAC" w:rsidRDefault="00EE6DAC">
                  <w:pPr>
                    <w:rPr>
                      <w:szCs w:val="22"/>
                    </w:rPr>
                  </w:pPr>
                </w:p>
              </w:tc>
              <w:tc>
                <w:tcPr>
                  <w:tcW w:w="1338" w:type="pct"/>
                  <w:tcBorders>
                    <w:top w:val="nil"/>
                    <w:left w:val="nil"/>
                    <w:bottom w:val="single" w:sz="4" w:space="0" w:color="auto"/>
                    <w:right w:val="single" w:sz="4" w:space="0" w:color="auto"/>
                  </w:tcBorders>
                </w:tcPr>
                <w:p w:rsidR="00EE6DAC" w:rsidRDefault="00EE6DAC">
                  <w:pPr>
                    <w:jc w:val="right"/>
                    <w:rPr>
                      <w:szCs w:val="22"/>
                    </w:rPr>
                  </w:pPr>
                </w:p>
              </w:tc>
              <w:tc>
                <w:tcPr>
                  <w:tcW w:w="1220" w:type="pct"/>
                  <w:tcBorders>
                    <w:top w:val="nil"/>
                    <w:left w:val="single" w:sz="4" w:space="0" w:color="auto"/>
                    <w:bottom w:val="single" w:sz="4" w:space="0" w:color="auto"/>
                    <w:right w:val="nil"/>
                  </w:tcBorders>
                </w:tcPr>
                <w:p w:rsidR="00EE6DAC" w:rsidRDefault="00EE6DAC">
                  <w:pPr>
                    <w:jc w:val="right"/>
                    <w:rPr>
                      <w:szCs w:val="22"/>
                    </w:rPr>
                  </w:pPr>
                </w:p>
              </w:tc>
              <w:tc>
                <w:tcPr>
                  <w:tcW w:w="1221" w:type="pct"/>
                  <w:tcBorders>
                    <w:top w:val="nil"/>
                    <w:left w:val="nil"/>
                    <w:bottom w:val="single" w:sz="4" w:space="0" w:color="auto"/>
                    <w:right w:val="nil"/>
                  </w:tcBorders>
                </w:tcPr>
                <w:p w:rsidR="00EE6DAC" w:rsidRDefault="00EE6DAC">
                  <w:pPr>
                    <w:rPr>
                      <w:szCs w:val="22"/>
                    </w:rPr>
                  </w:pPr>
                </w:p>
              </w:tc>
            </w:tr>
            <w:tr w:rsidR="00EE6DAC">
              <w:tc>
                <w:tcPr>
                  <w:tcW w:w="1220" w:type="pct"/>
                  <w:tcBorders>
                    <w:top w:val="single" w:sz="4" w:space="0" w:color="auto"/>
                    <w:left w:val="nil"/>
                    <w:bottom w:val="single" w:sz="4" w:space="0" w:color="auto"/>
                    <w:right w:val="nil"/>
                  </w:tcBorders>
                </w:tcPr>
                <w:p w:rsidR="00EE6DAC" w:rsidRDefault="00EE6DAC">
                  <w:pPr>
                    <w:rPr>
                      <w:szCs w:val="22"/>
                    </w:rPr>
                  </w:pPr>
                </w:p>
              </w:tc>
              <w:tc>
                <w:tcPr>
                  <w:tcW w:w="1338" w:type="pct"/>
                  <w:tcBorders>
                    <w:top w:val="single" w:sz="4" w:space="0" w:color="auto"/>
                    <w:left w:val="nil"/>
                    <w:bottom w:val="single" w:sz="4" w:space="0" w:color="auto"/>
                    <w:right w:val="single" w:sz="4" w:space="0" w:color="auto"/>
                  </w:tcBorders>
                </w:tcPr>
                <w:p w:rsidR="00EE6DAC" w:rsidRDefault="00EE6DAC">
                  <w:pPr>
                    <w:jc w:val="right"/>
                    <w:rPr>
                      <w:szCs w:val="22"/>
                    </w:rPr>
                  </w:pPr>
                </w:p>
              </w:tc>
              <w:tc>
                <w:tcPr>
                  <w:tcW w:w="1220" w:type="pct"/>
                  <w:tcBorders>
                    <w:top w:val="single" w:sz="4" w:space="0" w:color="auto"/>
                    <w:left w:val="single" w:sz="4" w:space="0" w:color="auto"/>
                    <w:bottom w:val="single" w:sz="4" w:space="0" w:color="auto"/>
                    <w:right w:val="nil"/>
                  </w:tcBorders>
                  <w:hideMark/>
                </w:tcPr>
                <w:p w:rsidR="00EE6DAC" w:rsidRDefault="00EE6DAC">
                  <w:pPr>
                    <w:jc w:val="right"/>
                    <w:rPr>
                      <w:szCs w:val="22"/>
                    </w:rPr>
                  </w:pPr>
                  <w:r>
                    <w:rPr>
                      <w:szCs w:val="22"/>
                    </w:rPr>
                    <w:t>200</w:t>
                  </w:r>
                </w:p>
              </w:tc>
              <w:tc>
                <w:tcPr>
                  <w:tcW w:w="1221" w:type="pct"/>
                  <w:tcBorders>
                    <w:top w:val="single" w:sz="4" w:space="0" w:color="auto"/>
                    <w:left w:val="nil"/>
                    <w:bottom w:val="single" w:sz="4" w:space="0" w:color="auto"/>
                    <w:right w:val="nil"/>
                  </w:tcBorders>
                </w:tcPr>
                <w:p w:rsidR="00EE6DAC" w:rsidRDefault="00EE6DAC">
                  <w:pPr>
                    <w:rPr>
                      <w:szCs w:val="22"/>
                    </w:rPr>
                  </w:pPr>
                </w:p>
              </w:tc>
            </w:tr>
          </w:tbl>
          <w:p w:rsidR="00EE6DAC" w:rsidRDefault="00EE6DAC">
            <w:pPr>
              <w:jc w:val="center"/>
              <w:rPr>
                <w:szCs w:val="22"/>
              </w:rPr>
            </w:pPr>
          </w:p>
        </w:tc>
        <w:tc>
          <w:tcPr>
            <w:tcW w:w="2500" w:type="pct"/>
            <w:hideMark/>
          </w:tcPr>
          <w:p w:rsidR="00EE6DAC" w:rsidRDefault="00EE6DAC">
            <w:pPr>
              <w:jc w:val="center"/>
              <w:rPr>
                <w:szCs w:val="22"/>
              </w:rPr>
            </w:pPr>
            <w:r>
              <w:rPr>
                <w:szCs w:val="22"/>
              </w:rPr>
              <w:t>+ Cash (A) –</w:t>
            </w:r>
          </w:p>
          <w:tbl>
            <w:tblPr>
              <w:tblW w:w="5000" w:type="pct"/>
              <w:tblLook w:val="01E0" w:firstRow="1" w:lastRow="1" w:firstColumn="1" w:lastColumn="1" w:noHBand="0" w:noVBand="0"/>
            </w:tblPr>
            <w:tblGrid>
              <w:gridCol w:w="1156"/>
              <w:gridCol w:w="1159"/>
              <w:gridCol w:w="1157"/>
              <w:gridCol w:w="1159"/>
            </w:tblGrid>
            <w:tr w:rsidR="00EE6DAC">
              <w:tc>
                <w:tcPr>
                  <w:tcW w:w="1249" w:type="pct"/>
                  <w:tcBorders>
                    <w:top w:val="single" w:sz="4" w:space="0" w:color="auto"/>
                    <w:left w:val="nil"/>
                    <w:bottom w:val="nil"/>
                    <w:right w:val="nil"/>
                  </w:tcBorders>
                  <w:hideMark/>
                </w:tcPr>
                <w:p w:rsidR="00EE6DAC" w:rsidRDefault="00EE6DAC">
                  <w:pPr>
                    <w:rPr>
                      <w:szCs w:val="22"/>
                    </w:rPr>
                  </w:pPr>
                  <w:r>
                    <w:rPr>
                      <w:szCs w:val="22"/>
                    </w:rPr>
                    <w:t>Jan. 1</w:t>
                  </w:r>
                </w:p>
              </w:tc>
              <w:tc>
                <w:tcPr>
                  <w:tcW w:w="1251" w:type="pct"/>
                  <w:tcBorders>
                    <w:top w:val="single" w:sz="4" w:space="0" w:color="auto"/>
                    <w:left w:val="nil"/>
                    <w:bottom w:val="nil"/>
                    <w:right w:val="single" w:sz="4" w:space="0" w:color="auto"/>
                  </w:tcBorders>
                  <w:hideMark/>
                </w:tcPr>
                <w:p w:rsidR="00EE6DAC" w:rsidRDefault="00EE6DAC">
                  <w:pPr>
                    <w:jc w:val="right"/>
                    <w:rPr>
                      <w:szCs w:val="22"/>
                    </w:rPr>
                  </w:pPr>
                  <w:r>
                    <w:rPr>
                      <w:szCs w:val="22"/>
                    </w:rPr>
                    <w:t>100,000</w:t>
                  </w:r>
                </w:p>
              </w:tc>
              <w:tc>
                <w:tcPr>
                  <w:tcW w:w="1249" w:type="pct"/>
                  <w:tcBorders>
                    <w:top w:val="single" w:sz="4" w:space="0" w:color="auto"/>
                    <w:left w:val="single" w:sz="4" w:space="0" w:color="auto"/>
                    <w:bottom w:val="nil"/>
                    <w:right w:val="nil"/>
                  </w:tcBorders>
                </w:tcPr>
                <w:p w:rsidR="00EE6DAC" w:rsidRDefault="00EE6DAC">
                  <w:pPr>
                    <w:jc w:val="right"/>
                    <w:rPr>
                      <w:szCs w:val="22"/>
                    </w:rPr>
                  </w:pPr>
                </w:p>
              </w:tc>
              <w:tc>
                <w:tcPr>
                  <w:tcW w:w="1251" w:type="pct"/>
                  <w:tcBorders>
                    <w:top w:val="single" w:sz="4" w:space="0" w:color="auto"/>
                    <w:left w:val="nil"/>
                    <w:bottom w:val="nil"/>
                    <w:right w:val="nil"/>
                  </w:tcBorders>
                </w:tcPr>
                <w:p w:rsidR="00EE6DAC" w:rsidRDefault="00EE6DAC">
                  <w:pPr>
                    <w:rPr>
                      <w:szCs w:val="22"/>
                    </w:rPr>
                  </w:pPr>
                </w:p>
              </w:tc>
            </w:tr>
            <w:tr w:rsidR="00EE6DAC">
              <w:tc>
                <w:tcPr>
                  <w:tcW w:w="1249" w:type="pct"/>
                  <w:tcBorders>
                    <w:top w:val="nil"/>
                    <w:left w:val="nil"/>
                    <w:bottom w:val="single" w:sz="4" w:space="0" w:color="auto"/>
                    <w:right w:val="nil"/>
                  </w:tcBorders>
                  <w:hideMark/>
                </w:tcPr>
                <w:p w:rsidR="00EE6DAC" w:rsidRDefault="00EE6DAC">
                  <w:pPr>
                    <w:rPr>
                      <w:szCs w:val="22"/>
                    </w:rPr>
                  </w:pPr>
                  <w:r>
                    <w:rPr>
                      <w:szCs w:val="22"/>
                    </w:rPr>
                    <w:t>Sep</w:t>
                  </w:r>
                  <w:r w:rsidR="00B21D3C">
                    <w:rPr>
                      <w:szCs w:val="22"/>
                    </w:rPr>
                    <w:t>t</w:t>
                  </w:r>
                  <w:r>
                    <w:rPr>
                      <w:szCs w:val="22"/>
                    </w:rPr>
                    <w:t>. 15</w:t>
                  </w:r>
                </w:p>
              </w:tc>
              <w:tc>
                <w:tcPr>
                  <w:tcW w:w="1251" w:type="pct"/>
                  <w:tcBorders>
                    <w:top w:val="nil"/>
                    <w:left w:val="nil"/>
                    <w:bottom w:val="single" w:sz="4" w:space="0" w:color="auto"/>
                    <w:right w:val="single" w:sz="4" w:space="0" w:color="auto"/>
                  </w:tcBorders>
                  <w:hideMark/>
                </w:tcPr>
                <w:p w:rsidR="00EE6DAC" w:rsidRDefault="00EE6DAC">
                  <w:pPr>
                    <w:jc w:val="right"/>
                    <w:rPr>
                      <w:szCs w:val="22"/>
                    </w:rPr>
                  </w:pPr>
                  <w:r>
                    <w:rPr>
                      <w:szCs w:val="22"/>
                    </w:rPr>
                    <w:t>200</w:t>
                  </w:r>
                </w:p>
              </w:tc>
              <w:tc>
                <w:tcPr>
                  <w:tcW w:w="1249" w:type="pct"/>
                  <w:tcBorders>
                    <w:top w:val="nil"/>
                    <w:left w:val="single" w:sz="4" w:space="0" w:color="auto"/>
                    <w:bottom w:val="single" w:sz="4" w:space="0" w:color="auto"/>
                    <w:right w:val="nil"/>
                  </w:tcBorders>
                  <w:hideMark/>
                </w:tcPr>
                <w:p w:rsidR="00EE6DAC" w:rsidRDefault="00EE6DAC">
                  <w:pPr>
                    <w:jc w:val="right"/>
                    <w:rPr>
                      <w:szCs w:val="22"/>
                    </w:rPr>
                  </w:pPr>
                  <w:r>
                    <w:rPr>
                      <w:szCs w:val="22"/>
                    </w:rPr>
                    <w:t>7,500</w:t>
                  </w:r>
                </w:p>
              </w:tc>
              <w:tc>
                <w:tcPr>
                  <w:tcW w:w="1251" w:type="pct"/>
                  <w:tcBorders>
                    <w:top w:val="nil"/>
                    <w:left w:val="nil"/>
                    <w:bottom w:val="single" w:sz="4" w:space="0" w:color="auto"/>
                    <w:right w:val="nil"/>
                  </w:tcBorders>
                  <w:hideMark/>
                </w:tcPr>
                <w:p w:rsidR="00EE6DAC" w:rsidRDefault="00EE6DAC" w:rsidP="00B21D3C">
                  <w:pPr>
                    <w:rPr>
                      <w:szCs w:val="22"/>
                    </w:rPr>
                  </w:pPr>
                  <w:r>
                    <w:rPr>
                      <w:szCs w:val="22"/>
                    </w:rPr>
                    <w:t>Jun</w:t>
                  </w:r>
                  <w:r w:rsidR="00B21D3C">
                    <w:rPr>
                      <w:szCs w:val="22"/>
                    </w:rPr>
                    <w:t>e</w:t>
                  </w:r>
                  <w:r>
                    <w:rPr>
                      <w:szCs w:val="22"/>
                    </w:rPr>
                    <w:t xml:space="preserve"> 15</w:t>
                  </w:r>
                </w:p>
              </w:tc>
            </w:tr>
            <w:tr w:rsidR="00EE6DAC">
              <w:tc>
                <w:tcPr>
                  <w:tcW w:w="1249" w:type="pct"/>
                  <w:tcBorders>
                    <w:top w:val="single" w:sz="4" w:space="0" w:color="auto"/>
                    <w:left w:val="nil"/>
                    <w:bottom w:val="single" w:sz="4" w:space="0" w:color="auto"/>
                    <w:right w:val="nil"/>
                  </w:tcBorders>
                </w:tcPr>
                <w:p w:rsidR="00EE6DAC" w:rsidRDefault="00EE6DAC">
                  <w:pPr>
                    <w:rPr>
                      <w:szCs w:val="22"/>
                    </w:rPr>
                  </w:pPr>
                </w:p>
              </w:tc>
              <w:tc>
                <w:tcPr>
                  <w:tcW w:w="1251" w:type="pct"/>
                  <w:tcBorders>
                    <w:top w:val="single" w:sz="4" w:space="0" w:color="auto"/>
                    <w:left w:val="nil"/>
                    <w:bottom w:val="single" w:sz="4" w:space="0" w:color="auto"/>
                    <w:right w:val="single" w:sz="4" w:space="0" w:color="auto"/>
                  </w:tcBorders>
                  <w:hideMark/>
                </w:tcPr>
                <w:p w:rsidR="00EE6DAC" w:rsidRDefault="00EE6DAC">
                  <w:pPr>
                    <w:jc w:val="right"/>
                    <w:rPr>
                      <w:szCs w:val="22"/>
                    </w:rPr>
                  </w:pPr>
                  <w:r>
                    <w:rPr>
                      <w:szCs w:val="22"/>
                    </w:rPr>
                    <w:t>92,700</w:t>
                  </w:r>
                </w:p>
              </w:tc>
              <w:tc>
                <w:tcPr>
                  <w:tcW w:w="1249" w:type="pct"/>
                  <w:tcBorders>
                    <w:top w:val="single" w:sz="4" w:space="0" w:color="auto"/>
                    <w:left w:val="single" w:sz="4" w:space="0" w:color="auto"/>
                    <w:bottom w:val="single" w:sz="4" w:space="0" w:color="auto"/>
                    <w:right w:val="nil"/>
                  </w:tcBorders>
                </w:tcPr>
                <w:p w:rsidR="00EE6DAC" w:rsidRDefault="00EE6DAC">
                  <w:pPr>
                    <w:jc w:val="right"/>
                    <w:rPr>
                      <w:szCs w:val="22"/>
                    </w:rPr>
                  </w:pPr>
                </w:p>
              </w:tc>
              <w:tc>
                <w:tcPr>
                  <w:tcW w:w="1251" w:type="pct"/>
                  <w:tcBorders>
                    <w:top w:val="single" w:sz="4" w:space="0" w:color="auto"/>
                    <w:left w:val="nil"/>
                    <w:bottom w:val="single" w:sz="4" w:space="0" w:color="auto"/>
                    <w:right w:val="nil"/>
                  </w:tcBorders>
                </w:tcPr>
                <w:p w:rsidR="00EE6DAC" w:rsidRDefault="00EE6DAC">
                  <w:pPr>
                    <w:rPr>
                      <w:szCs w:val="22"/>
                    </w:rPr>
                  </w:pPr>
                </w:p>
              </w:tc>
            </w:tr>
          </w:tbl>
          <w:p w:rsidR="00EE6DAC" w:rsidRDefault="00EE6DAC">
            <w:pPr>
              <w:jc w:val="center"/>
              <w:rPr>
                <w:szCs w:val="22"/>
              </w:rPr>
            </w:pPr>
          </w:p>
        </w:tc>
      </w:tr>
    </w:tbl>
    <w:p w:rsidR="00EE6DAC" w:rsidRDefault="00EE6DAC" w:rsidP="00EE6DAC">
      <w:pPr>
        <w:rPr>
          <w:szCs w:val="22"/>
        </w:rPr>
      </w:pPr>
    </w:p>
    <w:p w:rsidR="00EE6DAC" w:rsidRDefault="00EE6DAC" w:rsidP="00EE6DAC">
      <w:pPr>
        <w:numPr>
          <w:ilvl w:val="0"/>
          <w:numId w:val="31"/>
        </w:numPr>
        <w:rPr>
          <w:szCs w:val="22"/>
        </w:rPr>
      </w:pPr>
      <w:r>
        <w:rPr>
          <w:szCs w:val="22"/>
        </w:rPr>
        <w:t xml:space="preserve">At December 31, </w:t>
      </w:r>
      <w:r w:rsidR="00A906EF">
        <w:rPr>
          <w:szCs w:val="22"/>
        </w:rPr>
        <w:t>Year 1</w:t>
      </w:r>
      <w:r>
        <w:rPr>
          <w:szCs w:val="22"/>
        </w:rPr>
        <w:t>, the value of the stock was $120 per share. Prepare the journal entry required to record this transaction and update the appropriate T-accounts:</w:t>
      </w:r>
    </w:p>
    <w:p w:rsidR="00EE6DAC" w:rsidRDefault="00EE6DAC" w:rsidP="00EE6DAC">
      <w:pPr>
        <w:rPr>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644"/>
        <w:gridCol w:w="2448"/>
        <w:gridCol w:w="290"/>
        <w:gridCol w:w="2972"/>
        <w:gridCol w:w="341"/>
        <w:gridCol w:w="2716"/>
      </w:tblGrid>
      <w:tr w:rsidR="00B702BF" w:rsidTr="00B702BF">
        <w:tc>
          <w:tcPr>
            <w:tcW w:w="0" w:type="auto"/>
            <w:tcBorders>
              <w:top w:val="single" w:sz="6" w:space="0" w:color="auto"/>
              <w:left w:val="single" w:sz="6" w:space="0" w:color="auto"/>
              <w:bottom w:val="single" w:sz="6" w:space="0" w:color="auto"/>
              <w:right w:val="single" w:sz="6" w:space="0" w:color="auto"/>
            </w:tcBorders>
            <w:vAlign w:val="center"/>
            <w:hideMark/>
          </w:tcPr>
          <w:p w:rsidR="00B702BF" w:rsidRDefault="00B702BF">
            <w:pPr>
              <w:jc w:val="center"/>
              <w:rPr>
                <w:szCs w:val="22"/>
              </w:rPr>
            </w:pPr>
            <w:r>
              <w:rPr>
                <w:szCs w:val="22"/>
              </w:rPr>
              <w:t>Year</w:t>
            </w:r>
          </w:p>
        </w:tc>
        <w:tc>
          <w:tcPr>
            <w:tcW w:w="2448" w:type="dxa"/>
            <w:tcBorders>
              <w:top w:val="single" w:sz="6" w:space="0" w:color="auto"/>
              <w:left w:val="single" w:sz="6" w:space="0" w:color="auto"/>
              <w:bottom w:val="single" w:sz="6" w:space="0" w:color="auto"/>
              <w:right w:val="single" w:sz="6" w:space="0" w:color="auto"/>
            </w:tcBorders>
            <w:vAlign w:val="center"/>
            <w:hideMark/>
          </w:tcPr>
          <w:p w:rsidR="00B702BF" w:rsidRDefault="00B702BF" w:rsidP="00B702BF">
            <w:pPr>
              <w:jc w:val="center"/>
              <w:rPr>
                <w:szCs w:val="22"/>
              </w:rPr>
            </w:pPr>
            <w:r>
              <w:rPr>
                <w:szCs w:val="22"/>
              </w:rPr>
              <w:t>Fair Value</w:t>
            </w:r>
          </w:p>
        </w:tc>
        <w:tc>
          <w:tcPr>
            <w:tcW w:w="0" w:type="auto"/>
            <w:tcBorders>
              <w:top w:val="single" w:sz="6" w:space="0" w:color="auto"/>
              <w:left w:val="single" w:sz="6" w:space="0" w:color="auto"/>
              <w:bottom w:val="single" w:sz="6" w:space="0" w:color="auto"/>
              <w:right w:val="single" w:sz="6" w:space="0" w:color="auto"/>
            </w:tcBorders>
            <w:vAlign w:val="center"/>
            <w:hideMark/>
          </w:tcPr>
          <w:p w:rsidR="00B702BF" w:rsidRDefault="00B702BF">
            <w:pPr>
              <w:jc w:val="center"/>
              <w:rPr>
                <w:szCs w:val="22"/>
              </w:rPr>
            </w:pPr>
            <w:r>
              <w:rPr>
                <w:szCs w:val="22"/>
              </w:rPr>
              <w:t>-</w:t>
            </w:r>
          </w:p>
        </w:tc>
        <w:tc>
          <w:tcPr>
            <w:tcW w:w="0" w:type="auto"/>
            <w:tcBorders>
              <w:top w:val="single" w:sz="6" w:space="0" w:color="auto"/>
              <w:left w:val="single" w:sz="6" w:space="0" w:color="auto"/>
              <w:bottom w:val="single" w:sz="6" w:space="0" w:color="auto"/>
              <w:right w:val="single" w:sz="6" w:space="0" w:color="auto"/>
            </w:tcBorders>
            <w:vAlign w:val="center"/>
            <w:hideMark/>
          </w:tcPr>
          <w:p w:rsidR="00B702BF" w:rsidRDefault="00B702BF">
            <w:pPr>
              <w:jc w:val="center"/>
              <w:rPr>
                <w:szCs w:val="22"/>
              </w:rPr>
            </w:pPr>
            <w:r>
              <w:rPr>
                <w:szCs w:val="22"/>
              </w:rPr>
              <w:t>Book Value before Adjustment</w:t>
            </w:r>
          </w:p>
        </w:tc>
        <w:tc>
          <w:tcPr>
            <w:tcW w:w="0" w:type="auto"/>
            <w:tcBorders>
              <w:top w:val="single" w:sz="6" w:space="0" w:color="auto"/>
              <w:left w:val="single" w:sz="6" w:space="0" w:color="auto"/>
              <w:bottom w:val="single" w:sz="6" w:space="0" w:color="auto"/>
              <w:right w:val="single" w:sz="6" w:space="0" w:color="auto"/>
            </w:tcBorders>
            <w:vAlign w:val="center"/>
            <w:hideMark/>
          </w:tcPr>
          <w:p w:rsidR="00B702BF" w:rsidRDefault="00B702BF">
            <w:pPr>
              <w:jc w:val="center"/>
              <w:rPr>
                <w:szCs w:val="22"/>
              </w:rPr>
            </w:pPr>
            <w:r>
              <w:rPr>
                <w:szCs w:val="22"/>
              </w:rPr>
              <w:t>=</w:t>
            </w:r>
          </w:p>
        </w:tc>
        <w:tc>
          <w:tcPr>
            <w:tcW w:w="0" w:type="auto"/>
            <w:tcBorders>
              <w:top w:val="single" w:sz="6" w:space="0" w:color="auto"/>
              <w:left w:val="single" w:sz="6" w:space="0" w:color="auto"/>
              <w:bottom w:val="single" w:sz="6" w:space="0" w:color="auto"/>
              <w:right w:val="single" w:sz="6" w:space="0" w:color="auto"/>
            </w:tcBorders>
            <w:vAlign w:val="center"/>
            <w:hideMark/>
          </w:tcPr>
          <w:p w:rsidR="00B702BF" w:rsidRDefault="00B702BF">
            <w:pPr>
              <w:jc w:val="center"/>
              <w:rPr>
                <w:szCs w:val="22"/>
              </w:rPr>
            </w:pPr>
            <w:r>
              <w:rPr>
                <w:szCs w:val="22"/>
              </w:rPr>
              <w:t>Amount for Adjusting Entry</w:t>
            </w:r>
          </w:p>
        </w:tc>
      </w:tr>
      <w:tr w:rsidR="00B702BF" w:rsidTr="00B702BF">
        <w:tc>
          <w:tcPr>
            <w:tcW w:w="0" w:type="auto"/>
            <w:tcBorders>
              <w:top w:val="single" w:sz="6" w:space="0" w:color="auto"/>
              <w:left w:val="single" w:sz="6" w:space="0" w:color="auto"/>
              <w:bottom w:val="single" w:sz="6" w:space="0" w:color="auto"/>
              <w:right w:val="single" w:sz="6" w:space="0" w:color="auto"/>
            </w:tcBorders>
            <w:hideMark/>
          </w:tcPr>
          <w:p w:rsidR="00B702BF" w:rsidRDefault="00A906EF">
            <w:pPr>
              <w:jc w:val="center"/>
              <w:rPr>
                <w:szCs w:val="22"/>
              </w:rPr>
            </w:pPr>
            <w:r>
              <w:rPr>
                <w:szCs w:val="22"/>
              </w:rPr>
              <w:t>1</w:t>
            </w:r>
          </w:p>
        </w:tc>
        <w:tc>
          <w:tcPr>
            <w:tcW w:w="2448" w:type="dxa"/>
            <w:tcBorders>
              <w:top w:val="single" w:sz="6" w:space="0" w:color="auto"/>
              <w:left w:val="single" w:sz="6" w:space="0" w:color="auto"/>
              <w:bottom w:val="single" w:sz="6" w:space="0" w:color="auto"/>
              <w:right w:val="single" w:sz="6" w:space="0" w:color="auto"/>
            </w:tcBorders>
            <w:hideMark/>
          </w:tcPr>
          <w:p w:rsidR="00B702BF" w:rsidRDefault="00B702BF" w:rsidP="00B702BF">
            <w:pPr>
              <w:jc w:val="center"/>
              <w:rPr>
                <w:szCs w:val="22"/>
              </w:rPr>
            </w:pPr>
            <w:r>
              <w:rPr>
                <w:szCs w:val="22"/>
              </w:rPr>
              <w:t>$12,000 ($120 x 100)</w:t>
            </w:r>
          </w:p>
        </w:tc>
        <w:tc>
          <w:tcPr>
            <w:tcW w:w="0" w:type="auto"/>
            <w:tcBorders>
              <w:top w:val="single" w:sz="6" w:space="0" w:color="auto"/>
              <w:left w:val="single" w:sz="6" w:space="0" w:color="auto"/>
              <w:bottom w:val="single" w:sz="6" w:space="0" w:color="auto"/>
              <w:right w:val="single" w:sz="6" w:space="0" w:color="auto"/>
            </w:tcBorders>
            <w:hideMark/>
          </w:tcPr>
          <w:p w:rsidR="00B702BF" w:rsidRDefault="00B702BF">
            <w:pPr>
              <w:jc w:val="center"/>
              <w:rPr>
                <w:szCs w:val="22"/>
              </w:rPr>
            </w:pPr>
            <w:r>
              <w:rPr>
                <w:szCs w:val="22"/>
              </w:rPr>
              <w:t>-</w:t>
            </w:r>
          </w:p>
        </w:tc>
        <w:tc>
          <w:tcPr>
            <w:tcW w:w="0" w:type="auto"/>
            <w:tcBorders>
              <w:top w:val="single" w:sz="6" w:space="0" w:color="auto"/>
              <w:left w:val="single" w:sz="6" w:space="0" w:color="auto"/>
              <w:bottom w:val="single" w:sz="6" w:space="0" w:color="auto"/>
              <w:right w:val="single" w:sz="6" w:space="0" w:color="auto"/>
            </w:tcBorders>
            <w:hideMark/>
          </w:tcPr>
          <w:p w:rsidR="00B702BF" w:rsidRDefault="00B702BF">
            <w:pPr>
              <w:jc w:val="center"/>
              <w:rPr>
                <w:szCs w:val="22"/>
              </w:rPr>
            </w:pPr>
            <w:r>
              <w:rPr>
                <w:szCs w:val="22"/>
              </w:rPr>
              <w:t>7,500</w:t>
            </w:r>
          </w:p>
        </w:tc>
        <w:tc>
          <w:tcPr>
            <w:tcW w:w="0" w:type="auto"/>
            <w:tcBorders>
              <w:top w:val="single" w:sz="6" w:space="0" w:color="auto"/>
              <w:left w:val="single" w:sz="6" w:space="0" w:color="auto"/>
              <w:bottom w:val="single" w:sz="6" w:space="0" w:color="auto"/>
              <w:right w:val="single" w:sz="6" w:space="0" w:color="auto"/>
            </w:tcBorders>
            <w:hideMark/>
          </w:tcPr>
          <w:p w:rsidR="00B702BF" w:rsidRDefault="00B702BF">
            <w:pPr>
              <w:jc w:val="center"/>
              <w:rPr>
                <w:szCs w:val="22"/>
              </w:rPr>
            </w:pPr>
            <w:r>
              <w:rPr>
                <w:szCs w:val="22"/>
              </w:rPr>
              <w:t>=</w:t>
            </w:r>
          </w:p>
        </w:tc>
        <w:tc>
          <w:tcPr>
            <w:tcW w:w="0" w:type="auto"/>
            <w:tcBorders>
              <w:top w:val="single" w:sz="6" w:space="0" w:color="auto"/>
              <w:left w:val="single" w:sz="6" w:space="0" w:color="auto"/>
              <w:bottom w:val="single" w:sz="6" w:space="0" w:color="auto"/>
              <w:right w:val="single" w:sz="6" w:space="0" w:color="auto"/>
            </w:tcBorders>
            <w:hideMark/>
          </w:tcPr>
          <w:p w:rsidR="00B702BF" w:rsidRDefault="00B702BF">
            <w:pPr>
              <w:jc w:val="center"/>
              <w:rPr>
                <w:szCs w:val="22"/>
              </w:rPr>
            </w:pPr>
            <w:r>
              <w:rPr>
                <w:szCs w:val="22"/>
              </w:rPr>
              <w:t>4,500</w:t>
            </w:r>
          </w:p>
        </w:tc>
      </w:tr>
    </w:tbl>
    <w:p w:rsidR="00EE6DAC" w:rsidRDefault="00EE6DAC" w:rsidP="00EE6DAC">
      <w:pPr>
        <w:rPr>
          <w:szCs w:val="22"/>
        </w:rPr>
      </w:pPr>
    </w:p>
    <w:tbl>
      <w:tblPr>
        <w:tblW w:w="5061" w:type="pct"/>
        <w:tblLook w:val="01E0" w:firstRow="1" w:lastRow="1" w:firstColumn="1" w:lastColumn="1" w:noHBand="0" w:noVBand="0"/>
      </w:tblPr>
      <w:tblGrid>
        <w:gridCol w:w="4846"/>
        <w:gridCol w:w="4847"/>
      </w:tblGrid>
      <w:tr w:rsidR="00EE6DAC" w:rsidTr="00EE6DAC">
        <w:trPr>
          <w:trHeight w:val="360"/>
        </w:trPr>
        <w:tc>
          <w:tcPr>
            <w:tcW w:w="5000" w:type="pct"/>
            <w:gridSpan w:val="2"/>
            <w:hideMark/>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6"/>
              <w:gridCol w:w="5065"/>
              <w:gridCol w:w="1558"/>
              <w:gridCol w:w="1558"/>
            </w:tblGrid>
            <w:tr w:rsidR="00B702BF">
              <w:tc>
                <w:tcPr>
                  <w:tcW w:w="679" w:type="pct"/>
                  <w:tcBorders>
                    <w:top w:val="single" w:sz="4" w:space="0" w:color="auto"/>
                    <w:left w:val="single" w:sz="4" w:space="0" w:color="auto"/>
                    <w:bottom w:val="single" w:sz="4" w:space="0" w:color="auto"/>
                    <w:right w:val="single" w:sz="4" w:space="0" w:color="auto"/>
                  </w:tcBorders>
                  <w:hideMark/>
                </w:tcPr>
                <w:p w:rsidR="00B702BF" w:rsidRDefault="00B702BF">
                  <w:pPr>
                    <w:jc w:val="center"/>
                    <w:rPr>
                      <w:szCs w:val="22"/>
                    </w:rPr>
                  </w:pPr>
                  <w:r>
                    <w:rPr>
                      <w:szCs w:val="22"/>
                    </w:rPr>
                    <w:t>Dec. 31</w:t>
                  </w:r>
                </w:p>
              </w:tc>
              <w:tc>
                <w:tcPr>
                  <w:tcW w:w="2675" w:type="pct"/>
                  <w:tcBorders>
                    <w:top w:val="single" w:sz="4" w:space="0" w:color="auto"/>
                    <w:left w:val="single" w:sz="4" w:space="0" w:color="auto"/>
                    <w:bottom w:val="single" w:sz="4" w:space="0" w:color="auto"/>
                    <w:right w:val="single" w:sz="4" w:space="0" w:color="auto"/>
                  </w:tcBorders>
                  <w:hideMark/>
                </w:tcPr>
                <w:p w:rsidR="00B702BF" w:rsidRDefault="002311DC" w:rsidP="0069352B">
                  <w:pPr>
                    <w:rPr>
                      <w:szCs w:val="22"/>
                    </w:rPr>
                  </w:pPr>
                  <w:r>
                    <w:t>Investments in AFS Securities</w:t>
                  </w:r>
                  <w:r w:rsidR="00B702BF">
                    <w:t xml:space="preserve"> (+A)</w:t>
                  </w:r>
                </w:p>
              </w:tc>
              <w:tc>
                <w:tcPr>
                  <w:tcW w:w="823" w:type="pct"/>
                  <w:tcBorders>
                    <w:top w:val="single" w:sz="4" w:space="0" w:color="auto"/>
                    <w:left w:val="single" w:sz="4" w:space="0" w:color="auto"/>
                    <w:bottom w:val="single" w:sz="4" w:space="0" w:color="auto"/>
                    <w:right w:val="single" w:sz="4" w:space="0" w:color="auto"/>
                  </w:tcBorders>
                  <w:hideMark/>
                </w:tcPr>
                <w:p w:rsidR="00B702BF" w:rsidRDefault="00B702BF">
                  <w:pPr>
                    <w:jc w:val="right"/>
                    <w:rPr>
                      <w:szCs w:val="22"/>
                    </w:rPr>
                  </w:pPr>
                  <w:r>
                    <w:rPr>
                      <w:szCs w:val="22"/>
                    </w:rPr>
                    <w:t>4,500</w:t>
                  </w:r>
                </w:p>
              </w:tc>
              <w:tc>
                <w:tcPr>
                  <w:tcW w:w="823" w:type="pct"/>
                  <w:tcBorders>
                    <w:top w:val="single" w:sz="4" w:space="0" w:color="auto"/>
                    <w:left w:val="single" w:sz="4" w:space="0" w:color="auto"/>
                    <w:bottom w:val="single" w:sz="4" w:space="0" w:color="auto"/>
                    <w:right w:val="single" w:sz="4" w:space="0" w:color="auto"/>
                  </w:tcBorders>
                </w:tcPr>
                <w:p w:rsidR="00B702BF" w:rsidRDefault="00B702BF">
                  <w:pPr>
                    <w:jc w:val="right"/>
                    <w:rPr>
                      <w:szCs w:val="22"/>
                    </w:rPr>
                  </w:pPr>
                </w:p>
              </w:tc>
            </w:tr>
            <w:tr w:rsidR="00EE6DAC">
              <w:tc>
                <w:tcPr>
                  <w:tcW w:w="679" w:type="pct"/>
                  <w:tcBorders>
                    <w:top w:val="single" w:sz="4" w:space="0" w:color="auto"/>
                    <w:left w:val="single" w:sz="4" w:space="0" w:color="auto"/>
                    <w:bottom w:val="single" w:sz="4" w:space="0" w:color="auto"/>
                    <w:right w:val="single" w:sz="4" w:space="0" w:color="auto"/>
                  </w:tcBorders>
                </w:tcPr>
                <w:p w:rsidR="00EE6DAC" w:rsidRDefault="00EE6DAC">
                  <w:pPr>
                    <w:jc w:val="center"/>
                    <w:rPr>
                      <w:szCs w:val="22"/>
                    </w:rPr>
                  </w:pPr>
                </w:p>
              </w:tc>
              <w:tc>
                <w:tcPr>
                  <w:tcW w:w="2675" w:type="pct"/>
                  <w:tcBorders>
                    <w:top w:val="single" w:sz="4" w:space="0" w:color="auto"/>
                    <w:left w:val="single" w:sz="4" w:space="0" w:color="auto"/>
                    <w:bottom w:val="single" w:sz="4" w:space="0" w:color="auto"/>
                    <w:right w:val="single" w:sz="4" w:space="0" w:color="auto"/>
                  </w:tcBorders>
                  <w:hideMark/>
                </w:tcPr>
                <w:p w:rsidR="00EE6DAC" w:rsidRDefault="00EE6DAC" w:rsidP="00B702BF">
                  <w:pPr>
                    <w:rPr>
                      <w:szCs w:val="22"/>
                    </w:rPr>
                  </w:pPr>
                  <w:r>
                    <w:rPr>
                      <w:szCs w:val="22"/>
                    </w:rPr>
                    <w:t xml:space="preserve">          </w:t>
                  </w:r>
                  <w:r w:rsidR="00084C3C">
                    <w:t>Net Unrealized Gains (Losses)</w:t>
                  </w:r>
                  <w:r w:rsidR="00B702BF">
                    <w:t xml:space="preserve"> (+OCI, +SE)</w:t>
                  </w:r>
                </w:p>
              </w:tc>
              <w:tc>
                <w:tcPr>
                  <w:tcW w:w="823" w:type="pct"/>
                  <w:tcBorders>
                    <w:top w:val="single" w:sz="4" w:space="0" w:color="auto"/>
                    <w:left w:val="single" w:sz="4" w:space="0" w:color="auto"/>
                    <w:bottom w:val="single" w:sz="4" w:space="0" w:color="auto"/>
                    <w:right w:val="single" w:sz="4" w:space="0" w:color="auto"/>
                  </w:tcBorders>
                </w:tcPr>
                <w:p w:rsidR="00EE6DAC" w:rsidRDefault="00EE6DAC">
                  <w:pPr>
                    <w:jc w:val="right"/>
                    <w:rPr>
                      <w:szCs w:val="22"/>
                    </w:rPr>
                  </w:pPr>
                </w:p>
              </w:tc>
              <w:tc>
                <w:tcPr>
                  <w:tcW w:w="823" w:type="pct"/>
                  <w:tcBorders>
                    <w:top w:val="single" w:sz="4" w:space="0" w:color="auto"/>
                    <w:left w:val="single" w:sz="4" w:space="0" w:color="auto"/>
                    <w:bottom w:val="single" w:sz="4" w:space="0" w:color="auto"/>
                    <w:right w:val="single" w:sz="4" w:space="0" w:color="auto"/>
                  </w:tcBorders>
                  <w:hideMark/>
                </w:tcPr>
                <w:p w:rsidR="00EE6DAC" w:rsidRDefault="00EE6DAC">
                  <w:pPr>
                    <w:jc w:val="right"/>
                    <w:rPr>
                      <w:szCs w:val="22"/>
                    </w:rPr>
                  </w:pPr>
                  <w:r>
                    <w:rPr>
                      <w:szCs w:val="22"/>
                    </w:rPr>
                    <w:t>4,500</w:t>
                  </w:r>
                </w:p>
              </w:tc>
            </w:tr>
          </w:tbl>
          <w:p w:rsidR="00EE6DAC" w:rsidRDefault="00EE6DAC">
            <w:pPr>
              <w:rPr>
                <w:szCs w:val="22"/>
              </w:rPr>
            </w:pPr>
          </w:p>
        </w:tc>
      </w:tr>
      <w:tr w:rsidR="00EE6DAC" w:rsidTr="00EE6DAC">
        <w:trPr>
          <w:trHeight w:val="360"/>
        </w:trPr>
        <w:tc>
          <w:tcPr>
            <w:tcW w:w="2500" w:type="pct"/>
          </w:tcPr>
          <w:p w:rsidR="00EE6DAC" w:rsidRDefault="00EE6DAC">
            <w:pPr>
              <w:jc w:val="center"/>
              <w:rPr>
                <w:szCs w:val="22"/>
              </w:rPr>
            </w:pPr>
          </w:p>
        </w:tc>
        <w:tc>
          <w:tcPr>
            <w:tcW w:w="2500" w:type="pct"/>
          </w:tcPr>
          <w:p w:rsidR="00EE6DAC" w:rsidRDefault="00EE6DAC">
            <w:pPr>
              <w:jc w:val="center"/>
              <w:rPr>
                <w:szCs w:val="22"/>
              </w:rPr>
            </w:pPr>
          </w:p>
        </w:tc>
      </w:tr>
      <w:tr w:rsidR="00EE6DAC" w:rsidTr="00EE6DAC">
        <w:trPr>
          <w:trHeight w:val="360"/>
        </w:trPr>
        <w:tc>
          <w:tcPr>
            <w:tcW w:w="2500" w:type="pct"/>
            <w:hideMark/>
          </w:tcPr>
          <w:p w:rsidR="00EE6DAC" w:rsidRDefault="00EE6DAC">
            <w:pPr>
              <w:jc w:val="center"/>
              <w:rPr>
                <w:szCs w:val="22"/>
              </w:rPr>
            </w:pPr>
            <w:r>
              <w:rPr>
                <w:szCs w:val="22"/>
              </w:rPr>
              <w:t xml:space="preserve">+ </w:t>
            </w:r>
            <w:r w:rsidR="002311DC">
              <w:t>Investments in AFS Securities</w:t>
            </w:r>
            <w:r>
              <w:rPr>
                <w:szCs w:val="22"/>
              </w:rPr>
              <w:t xml:space="preserve"> (A) –</w:t>
            </w:r>
          </w:p>
          <w:tbl>
            <w:tblPr>
              <w:tblW w:w="5000" w:type="pct"/>
              <w:tblLook w:val="01E0" w:firstRow="1" w:lastRow="1" w:firstColumn="1" w:lastColumn="1" w:noHBand="0" w:noVBand="0"/>
            </w:tblPr>
            <w:tblGrid>
              <w:gridCol w:w="1130"/>
              <w:gridCol w:w="1239"/>
              <w:gridCol w:w="1130"/>
              <w:gridCol w:w="1131"/>
            </w:tblGrid>
            <w:tr w:rsidR="00EE6DAC">
              <w:tc>
                <w:tcPr>
                  <w:tcW w:w="1220" w:type="pct"/>
                  <w:tcBorders>
                    <w:top w:val="single" w:sz="4" w:space="0" w:color="auto"/>
                    <w:left w:val="nil"/>
                    <w:bottom w:val="nil"/>
                    <w:right w:val="nil"/>
                  </w:tcBorders>
                  <w:hideMark/>
                </w:tcPr>
                <w:p w:rsidR="00EE6DAC" w:rsidRDefault="00EE6DAC">
                  <w:pPr>
                    <w:rPr>
                      <w:szCs w:val="22"/>
                    </w:rPr>
                  </w:pPr>
                  <w:r>
                    <w:rPr>
                      <w:szCs w:val="22"/>
                    </w:rPr>
                    <w:t>Dec. 31</w:t>
                  </w:r>
                </w:p>
              </w:tc>
              <w:tc>
                <w:tcPr>
                  <w:tcW w:w="1338" w:type="pct"/>
                  <w:tcBorders>
                    <w:top w:val="single" w:sz="4" w:space="0" w:color="auto"/>
                    <w:left w:val="nil"/>
                    <w:bottom w:val="nil"/>
                    <w:right w:val="single" w:sz="4" w:space="0" w:color="auto"/>
                  </w:tcBorders>
                  <w:hideMark/>
                </w:tcPr>
                <w:p w:rsidR="00EE6DAC" w:rsidRDefault="00B702BF" w:rsidP="00B702BF">
                  <w:pPr>
                    <w:jc w:val="right"/>
                    <w:rPr>
                      <w:szCs w:val="22"/>
                    </w:rPr>
                  </w:pPr>
                  <w:r>
                    <w:rPr>
                      <w:szCs w:val="22"/>
                    </w:rPr>
                    <w:t>7</w:t>
                  </w:r>
                  <w:r w:rsidR="00EE6DAC">
                    <w:rPr>
                      <w:szCs w:val="22"/>
                    </w:rPr>
                    <w:t>,500</w:t>
                  </w:r>
                </w:p>
              </w:tc>
              <w:tc>
                <w:tcPr>
                  <w:tcW w:w="1220" w:type="pct"/>
                  <w:tcBorders>
                    <w:top w:val="single" w:sz="4" w:space="0" w:color="auto"/>
                    <w:left w:val="single" w:sz="4" w:space="0" w:color="auto"/>
                    <w:bottom w:val="nil"/>
                    <w:right w:val="nil"/>
                  </w:tcBorders>
                </w:tcPr>
                <w:p w:rsidR="00EE6DAC" w:rsidRDefault="00EE6DAC">
                  <w:pPr>
                    <w:jc w:val="right"/>
                    <w:rPr>
                      <w:szCs w:val="22"/>
                    </w:rPr>
                  </w:pPr>
                </w:p>
              </w:tc>
              <w:tc>
                <w:tcPr>
                  <w:tcW w:w="1221" w:type="pct"/>
                  <w:tcBorders>
                    <w:top w:val="single" w:sz="4" w:space="0" w:color="auto"/>
                    <w:left w:val="nil"/>
                    <w:bottom w:val="nil"/>
                    <w:right w:val="nil"/>
                  </w:tcBorders>
                </w:tcPr>
                <w:p w:rsidR="00EE6DAC" w:rsidRDefault="00EE6DAC">
                  <w:pPr>
                    <w:rPr>
                      <w:szCs w:val="22"/>
                    </w:rPr>
                  </w:pPr>
                </w:p>
              </w:tc>
            </w:tr>
            <w:tr w:rsidR="00B702BF">
              <w:tc>
                <w:tcPr>
                  <w:tcW w:w="1220" w:type="pct"/>
                  <w:tcBorders>
                    <w:top w:val="nil"/>
                    <w:left w:val="nil"/>
                    <w:bottom w:val="single" w:sz="4" w:space="0" w:color="auto"/>
                    <w:right w:val="nil"/>
                  </w:tcBorders>
                </w:tcPr>
                <w:p w:rsidR="00B702BF" w:rsidRDefault="00B702BF" w:rsidP="0069352B">
                  <w:pPr>
                    <w:rPr>
                      <w:szCs w:val="22"/>
                    </w:rPr>
                  </w:pPr>
                  <w:r>
                    <w:rPr>
                      <w:szCs w:val="22"/>
                    </w:rPr>
                    <w:t>Dec. 31</w:t>
                  </w:r>
                </w:p>
              </w:tc>
              <w:tc>
                <w:tcPr>
                  <w:tcW w:w="1338" w:type="pct"/>
                  <w:tcBorders>
                    <w:top w:val="nil"/>
                    <w:left w:val="nil"/>
                    <w:bottom w:val="single" w:sz="4" w:space="0" w:color="auto"/>
                    <w:right w:val="single" w:sz="4" w:space="0" w:color="auto"/>
                  </w:tcBorders>
                </w:tcPr>
                <w:p w:rsidR="00B702BF" w:rsidRDefault="00B702BF" w:rsidP="0069352B">
                  <w:pPr>
                    <w:jc w:val="right"/>
                    <w:rPr>
                      <w:szCs w:val="22"/>
                    </w:rPr>
                  </w:pPr>
                  <w:r>
                    <w:rPr>
                      <w:szCs w:val="22"/>
                    </w:rPr>
                    <w:t>4,500</w:t>
                  </w:r>
                </w:p>
              </w:tc>
              <w:tc>
                <w:tcPr>
                  <w:tcW w:w="1220" w:type="pct"/>
                  <w:tcBorders>
                    <w:top w:val="nil"/>
                    <w:left w:val="single" w:sz="4" w:space="0" w:color="auto"/>
                    <w:bottom w:val="single" w:sz="4" w:space="0" w:color="auto"/>
                    <w:right w:val="nil"/>
                  </w:tcBorders>
                </w:tcPr>
                <w:p w:rsidR="00B702BF" w:rsidRDefault="00B702BF">
                  <w:pPr>
                    <w:jc w:val="right"/>
                    <w:rPr>
                      <w:szCs w:val="22"/>
                    </w:rPr>
                  </w:pPr>
                </w:p>
              </w:tc>
              <w:tc>
                <w:tcPr>
                  <w:tcW w:w="1221" w:type="pct"/>
                  <w:tcBorders>
                    <w:top w:val="nil"/>
                    <w:left w:val="nil"/>
                    <w:bottom w:val="single" w:sz="4" w:space="0" w:color="auto"/>
                    <w:right w:val="nil"/>
                  </w:tcBorders>
                </w:tcPr>
                <w:p w:rsidR="00B702BF" w:rsidRDefault="00B702BF">
                  <w:pPr>
                    <w:rPr>
                      <w:szCs w:val="22"/>
                    </w:rPr>
                  </w:pPr>
                </w:p>
              </w:tc>
            </w:tr>
            <w:tr w:rsidR="00B702BF">
              <w:tc>
                <w:tcPr>
                  <w:tcW w:w="1220" w:type="pct"/>
                  <w:tcBorders>
                    <w:top w:val="single" w:sz="4" w:space="0" w:color="auto"/>
                    <w:left w:val="nil"/>
                    <w:bottom w:val="single" w:sz="4" w:space="0" w:color="auto"/>
                    <w:right w:val="nil"/>
                  </w:tcBorders>
                </w:tcPr>
                <w:p w:rsidR="00B702BF" w:rsidRDefault="00B702BF">
                  <w:pPr>
                    <w:rPr>
                      <w:szCs w:val="22"/>
                    </w:rPr>
                  </w:pPr>
                </w:p>
              </w:tc>
              <w:tc>
                <w:tcPr>
                  <w:tcW w:w="1338" w:type="pct"/>
                  <w:tcBorders>
                    <w:top w:val="single" w:sz="4" w:space="0" w:color="auto"/>
                    <w:left w:val="nil"/>
                    <w:bottom w:val="single" w:sz="4" w:space="0" w:color="auto"/>
                    <w:right w:val="single" w:sz="4" w:space="0" w:color="auto"/>
                  </w:tcBorders>
                  <w:hideMark/>
                </w:tcPr>
                <w:p w:rsidR="00B702BF" w:rsidRDefault="00B702BF" w:rsidP="00B702BF">
                  <w:pPr>
                    <w:jc w:val="right"/>
                    <w:rPr>
                      <w:szCs w:val="22"/>
                    </w:rPr>
                  </w:pPr>
                  <w:r>
                    <w:rPr>
                      <w:szCs w:val="22"/>
                    </w:rPr>
                    <w:t>12,000</w:t>
                  </w:r>
                </w:p>
              </w:tc>
              <w:tc>
                <w:tcPr>
                  <w:tcW w:w="1220" w:type="pct"/>
                  <w:tcBorders>
                    <w:top w:val="single" w:sz="4" w:space="0" w:color="auto"/>
                    <w:left w:val="single" w:sz="4" w:space="0" w:color="auto"/>
                    <w:bottom w:val="single" w:sz="4" w:space="0" w:color="auto"/>
                    <w:right w:val="nil"/>
                  </w:tcBorders>
                </w:tcPr>
                <w:p w:rsidR="00B702BF" w:rsidRDefault="00B702BF">
                  <w:pPr>
                    <w:jc w:val="right"/>
                    <w:rPr>
                      <w:szCs w:val="22"/>
                    </w:rPr>
                  </w:pPr>
                </w:p>
              </w:tc>
              <w:tc>
                <w:tcPr>
                  <w:tcW w:w="1221" w:type="pct"/>
                  <w:tcBorders>
                    <w:top w:val="single" w:sz="4" w:space="0" w:color="auto"/>
                    <w:left w:val="nil"/>
                    <w:bottom w:val="single" w:sz="4" w:space="0" w:color="auto"/>
                    <w:right w:val="nil"/>
                  </w:tcBorders>
                </w:tcPr>
                <w:p w:rsidR="00B702BF" w:rsidRDefault="00B702BF">
                  <w:pPr>
                    <w:rPr>
                      <w:szCs w:val="22"/>
                    </w:rPr>
                  </w:pPr>
                </w:p>
              </w:tc>
            </w:tr>
          </w:tbl>
          <w:p w:rsidR="00EE6DAC" w:rsidRDefault="00EE6DAC">
            <w:pPr>
              <w:jc w:val="center"/>
              <w:rPr>
                <w:szCs w:val="22"/>
              </w:rPr>
            </w:pPr>
          </w:p>
        </w:tc>
        <w:tc>
          <w:tcPr>
            <w:tcW w:w="2500" w:type="pct"/>
            <w:hideMark/>
          </w:tcPr>
          <w:p w:rsidR="00EE6DAC" w:rsidRDefault="00EE6DAC">
            <w:pPr>
              <w:jc w:val="center"/>
              <w:rPr>
                <w:szCs w:val="22"/>
              </w:rPr>
            </w:pPr>
            <w:r>
              <w:rPr>
                <w:szCs w:val="22"/>
              </w:rPr>
              <w:t xml:space="preserve">– </w:t>
            </w:r>
            <w:r w:rsidR="00084C3C">
              <w:t>Net Unrealized Gains (Losses)</w:t>
            </w:r>
            <w:r>
              <w:rPr>
                <w:szCs w:val="22"/>
              </w:rPr>
              <w:t xml:space="preserve"> (</w:t>
            </w:r>
            <w:r w:rsidR="009671D9">
              <w:rPr>
                <w:szCs w:val="22"/>
              </w:rPr>
              <w:t>OCI</w:t>
            </w:r>
            <w:r w:rsidR="00221D46">
              <w:rPr>
                <w:szCs w:val="22"/>
              </w:rPr>
              <w:t>, SE</w:t>
            </w:r>
            <w:r>
              <w:rPr>
                <w:szCs w:val="22"/>
              </w:rPr>
              <w:t>) +</w:t>
            </w:r>
          </w:p>
          <w:tbl>
            <w:tblPr>
              <w:tblW w:w="5000" w:type="pct"/>
              <w:tblLook w:val="01E0" w:firstRow="1" w:lastRow="1" w:firstColumn="1" w:lastColumn="1" w:noHBand="0" w:noVBand="0"/>
            </w:tblPr>
            <w:tblGrid>
              <w:gridCol w:w="1156"/>
              <w:gridCol w:w="1159"/>
              <w:gridCol w:w="1157"/>
              <w:gridCol w:w="1159"/>
            </w:tblGrid>
            <w:tr w:rsidR="00EE6DAC">
              <w:tc>
                <w:tcPr>
                  <w:tcW w:w="1249" w:type="pct"/>
                  <w:tcBorders>
                    <w:top w:val="single" w:sz="4" w:space="0" w:color="auto"/>
                    <w:left w:val="nil"/>
                    <w:bottom w:val="nil"/>
                    <w:right w:val="nil"/>
                  </w:tcBorders>
                </w:tcPr>
                <w:p w:rsidR="00EE6DAC" w:rsidRDefault="00EE6DAC">
                  <w:pPr>
                    <w:rPr>
                      <w:szCs w:val="22"/>
                    </w:rPr>
                  </w:pPr>
                </w:p>
              </w:tc>
              <w:tc>
                <w:tcPr>
                  <w:tcW w:w="1251" w:type="pct"/>
                  <w:tcBorders>
                    <w:top w:val="single" w:sz="4" w:space="0" w:color="auto"/>
                    <w:left w:val="nil"/>
                    <w:bottom w:val="nil"/>
                    <w:right w:val="single" w:sz="4" w:space="0" w:color="auto"/>
                  </w:tcBorders>
                </w:tcPr>
                <w:p w:rsidR="00EE6DAC" w:rsidRDefault="00EE6DAC">
                  <w:pPr>
                    <w:jc w:val="right"/>
                    <w:rPr>
                      <w:szCs w:val="22"/>
                    </w:rPr>
                  </w:pPr>
                </w:p>
              </w:tc>
              <w:tc>
                <w:tcPr>
                  <w:tcW w:w="1249" w:type="pct"/>
                  <w:tcBorders>
                    <w:top w:val="single" w:sz="4" w:space="0" w:color="auto"/>
                    <w:left w:val="single" w:sz="4" w:space="0" w:color="auto"/>
                    <w:bottom w:val="nil"/>
                    <w:right w:val="nil"/>
                  </w:tcBorders>
                  <w:hideMark/>
                </w:tcPr>
                <w:p w:rsidR="00EE6DAC" w:rsidRDefault="00EE6DAC">
                  <w:pPr>
                    <w:jc w:val="right"/>
                    <w:rPr>
                      <w:szCs w:val="22"/>
                    </w:rPr>
                  </w:pPr>
                  <w:r>
                    <w:rPr>
                      <w:szCs w:val="22"/>
                    </w:rPr>
                    <w:t>4,500</w:t>
                  </w:r>
                </w:p>
              </w:tc>
              <w:tc>
                <w:tcPr>
                  <w:tcW w:w="1251" w:type="pct"/>
                  <w:tcBorders>
                    <w:top w:val="single" w:sz="4" w:space="0" w:color="auto"/>
                    <w:left w:val="nil"/>
                    <w:bottom w:val="nil"/>
                    <w:right w:val="nil"/>
                  </w:tcBorders>
                  <w:hideMark/>
                </w:tcPr>
                <w:p w:rsidR="00EE6DAC" w:rsidRDefault="00EE6DAC">
                  <w:pPr>
                    <w:rPr>
                      <w:szCs w:val="22"/>
                    </w:rPr>
                  </w:pPr>
                  <w:r>
                    <w:rPr>
                      <w:szCs w:val="22"/>
                    </w:rPr>
                    <w:t>Dec. 31</w:t>
                  </w:r>
                </w:p>
              </w:tc>
            </w:tr>
            <w:tr w:rsidR="00EE6DAC">
              <w:tc>
                <w:tcPr>
                  <w:tcW w:w="1249" w:type="pct"/>
                  <w:tcBorders>
                    <w:top w:val="nil"/>
                    <w:left w:val="nil"/>
                    <w:bottom w:val="single" w:sz="4" w:space="0" w:color="auto"/>
                    <w:right w:val="nil"/>
                  </w:tcBorders>
                </w:tcPr>
                <w:p w:rsidR="00EE6DAC" w:rsidRDefault="00EE6DAC">
                  <w:pPr>
                    <w:rPr>
                      <w:szCs w:val="22"/>
                    </w:rPr>
                  </w:pPr>
                </w:p>
              </w:tc>
              <w:tc>
                <w:tcPr>
                  <w:tcW w:w="1251" w:type="pct"/>
                  <w:tcBorders>
                    <w:top w:val="nil"/>
                    <w:left w:val="nil"/>
                    <w:bottom w:val="single" w:sz="4" w:space="0" w:color="auto"/>
                    <w:right w:val="single" w:sz="4" w:space="0" w:color="auto"/>
                  </w:tcBorders>
                </w:tcPr>
                <w:p w:rsidR="00EE6DAC" w:rsidRDefault="00EE6DAC">
                  <w:pPr>
                    <w:jc w:val="right"/>
                    <w:rPr>
                      <w:szCs w:val="22"/>
                    </w:rPr>
                  </w:pPr>
                </w:p>
              </w:tc>
              <w:tc>
                <w:tcPr>
                  <w:tcW w:w="1249" w:type="pct"/>
                  <w:tcBorders>
                    <w:top w:val="nil"/>
                    <w:left w:val="single" w:sz="4" w:space="0" w:color="auto"/>
                    <w:bottom w:val="single" w:sz="4" w:space="0" w:color="auto"/>
                    <w:right w:val="nil"/>
                  </w:tcBorders>
                </w:tcPr>
                <w:p w:rsidR="00EE6DAC" w:rsidRDefault="00EE6DAC">
                  <w:pPr>
                    <w:jc w:val="right"/>
                    <w:rPr>
                      <w:szCs w:val="22"/>
                    </w:rPr>
                  </w:pPr>
                </w:p>
              </w:tc>
              <w:tc>
                <w:tcPr>
                  <w:tcW w:w="1251" w:type="pct"/>
                  <w:tcBorders>
                    <w:top w:val="nil"/>
                    <w:left w:val="nil"/>
                    <w:bottom w:val="single" w:sz="4" w:space="0" w:color="auto"/>
                    <w:right w:val="nil"/>
                  </w:tcBorders>
                </w:tcPr>
                <w:p w:rsidR="00EE6DAC" w:rsidRDefault="00EE6DAC">
                  <w:pPr>
                    <w:rPr>
                      <w:szCs w:val="22"/>
                    </w:rPr>
                  </w:pPr>
                </w:p>
              </w:tc>
            </w:tr>
            <w:tr w:rsidR="00EE6DAC">
              <w:tc>
                <w:tcPr>
                  <w:tcW w:w="1249" w:type="pct"/>
                  <w:tcBorders>
                    <w:top w:val="single" w:sz="4" w:space="0" w:color="auto"/>
                    <w:left w:val="nil"/>
                    <w:bottom w:val="single" w:sz="4" w:space="0" w:color="auto"/>
                    <w:right w:val="nil"/>
                  </w:tcBorders>
                </w:tcPr>
                <w:p w:rsidR="00EE6DAC" w:rsidRDefault="00EE6DAC">
                  <w:pPr>
                    <w:rPr>
                      <w:szCs w:val="22"/>
                    </w:rPr>
                  </w:pPr>
                </w:p>
              </w:tc>
              <w:tc>
                <w:tcPr>
                  <w:tcW w:w="1251" w:type="pct"/>
                  <w:tcBorders>
                    <w:top w:val="single" w:sz="4" w:space="0" w:color="auto"/>
                    <w:left w:val="nil"/>
                    <w:bottom w:val="single" w:sz="4" w:space="0" w:color="auto"/>
                    <w:right w:val="single" w:sz="4" w:space="0" w:color="auto"/>
                  </w:tcBorders>
                </w:tcPr>
                <w:p w:rsidR="00EE6DAC" w:rsidRDefault="00EE6DAC">
                  <w:pPr>
                    <w:jc w:val="right"/>
                    <w:rPr>
                      <w:szCs w:val="22"/>
                    </w:rPr>
                  </w:pPr>
                </w:p>
              </w:tc>
              <w:tc>
                <w:tcPr>
                  <w:tcW w:w="1249" w:type="pct"/>
                  <w:tcBorders>
                    <w:top w:val="single" w:sz="4" w:space="0" w:color="auto"/>
                    <w:left w:val="single" w:sz="4" w:space="0" w:color="auto"/>
                    <w:bottom w:val="single" w:sz="4" w:space="0" w:color="auto"/>
                    <w:right w:val="nil"/>
                  </w:tcBorders>
                  <w:hideMark/>
                </w:tcPr>
                <w:p w:rsidR="00EE6DAC" w:rsidRDefault="00EE6DAC">
                  <w:pPr>
                    <w:jc w:val="right"/>
                    <w:rPr>
                      <w:szCs w:val="22"/>
                    </w:rPr>
                  </w:pPr>
                  <w:r>
                    <w:rPr>
                      <w:szCs w:val="22"/>
                    </w:rPr>
                    <w:t>4.500</w:t>
                  </w:r>
                </w:p>
              </w:tc>
              <w:tc>
                <w:tcPr>
                  <w:tcW w:w="1251" w:type="pct"/>
                  <w:tcBorders>
                    <w:top w:val="single" w:sz="4" w:space="0" w:color="auto"/>
                    <w:left w:val="nil"/>
                    <w:bottom w:val="single" w:sz="4" w:space="0" w:color="auto"/>
                    <w:right w:val="nil"/>
                  </w:tcBorders>
                </w:tcPr>
                <w:p w:rsidR="00EE6DAC" w:rsidRDefault="00EE6DAC">
                  <w:pPr>
                    <w:rPr>
                      <w:szCs w:val="22"/>
                    </w:rPr>
                  </w:pPr>
                </w:p>
              </w:tc>
            </w:tr>
          </w:tbl>
          <w:p w:rsidR="00EE6DAC" w:rsidRDefault="00EE6DAC">
            <w:pPr>
              <w:jc w:val="center"/>
              <w:rPr>
                <w:szCs w:val="22"/>
              </w:rPr>
            </w:pPr>
          </w:p>
        </w:tc>
      </w:tr>
    </w:tbl>
    <w:p w:rsidR="00EE6DAC" w:rsidRDefault="00EE6DAC" w:rsidP="00EE6DAC">
      <w:pPr>
        <w:rPr>
          <w:szCs w:val="22"/>
        </w:rPr>
      </w:pPr>
    </w:p>
    <w:p w:rsidR="00EE6DAC" w:rsidRPr="00EE6DAC" w:rsidRDefault="00EE6DAC" w:rsidP="00EE6DAC">
      <w:pPr>
        <w:pStyle w:val="Heading1"/>
        <w:rPr>
          <w:u w:val="none"/>
        </w:rPr>
      </w:pPr>
      <w:r>
        <w:rPr>
          <w:b w:val="0"/>
          <w:szCs w:val="22"/>
        </w:rPr>
        <w:br w:type="page"/>
      </w:r>
      <w:r w:rsidR="00C75CF9" w:rsidRPr="00EE6DAC">
        <w:lastRenderedPageBreak/>
        <w:t xml:space="preserve">HANDOUT </w:t>
      </w:r>
      <w:r w:rsidR="00CB65FE">
        <w:t>A</w:t>
      </w:r>
      <w:r w:rsidR="00C644DF" w:rsidRPr="00EE6DAC">
        <w:t xml:space="preserve"> </w:t>
      </w:r>
      <w:r w:rsidRPr="00EE6DAC">
        <w:t>–</w:t>
      </w:r>
      <w:r w:rsidR="00B21D3C">
        <w:t xml:space="preserve"> </w:t>
      </w:r>
      <w:r w:rsidRPr="00EE6DAC">
        <w:t>1 Solution</w:t>
      </w:r>
      <w:r w:rsidRPr="00EE6DAC">
        <w:rPr>
          <w:u w:val="none"/>
        </w:rPr>
        <w:t>, continued</w:t>
      </w:r>
    </w:p>
    <w:p w:rsidR="00EE6DAC" w:rsidRDefault="00EE6DAC" w:rsidP="00EE6DAC">
      <w:pPr>
        <w:pStyle w:val="BodyText"/>
      </w:pPr>
    </w:p>
    <w:p w:rsidR="00EE6DAC" w:rsidRDefault="00EE6DAC" w:rsidP="00EE6DAC">
      <w:pPr>
        <w:numPr>
          <w:ilvl w:val="0"/>
          <w:numId w:val="31"/>
        </w:numPr>
        <w:rPr>
          <w:szCs w:val="22"/>
        </w:rPr>
      </w:pPr>
      <w:r>
        <w:rPr>
          <w:szCs w:val="22"/>
        </w:rPr>
        <w:t xml:space="preserve">On February 17, </w:t>
      </w:r>
      <w:r w:rsidR="00CB65FE">
        <w:rPr>
          <w:szCs w:val="22"/>
        </w:rPr>
        <w:t>Year 2</w:t>
      </w:r>
      <w:r>
        <w:rPr>
          <w:szCs w:val="22"/>
        </w:rPr>
        <w:t>, Bellows sold the stock for $115 per share. Prepare the journal entry required to record this transaction and update the appropriate T-accounts:</w:t>
      </w:r>
    </w:p>
    <w:p w:rsidR="00EE6DAC" w:rsidRDefault="00EE6DAC" w:rsidP="00EE6DAC">
      <w:pPr>
        <w:rPr>
          <w:szCs w:val="22"/>
        </w:rPr>
      </w:pPr>
    </w:p>
    <w:tbl>
      <w:tblPr>
        <w:tblW w:w="5061" w:type="pct"/>
        <w:tblLook w:val="01E0" w:firstRow="1" w:lastRow="1" w:firstColumn="1" w:lastColumn="1" w:noHBand="0" w:noVBand="0"/>
      </w:tblPr>
      <w:tblGrid>
        <w:gridCol w:w="4846"/>
        <w:gridCol w:w="4847"/>
      </w:tblGrid>
      <w:tr w:rsidR="00EE6DAC" w:rsidTr="00EE6DAC">
        <w:trPr>
          <w:trHeight w:val="360"/>
        </w:trPr>
        <w:tc>
          <w:tcPr>
            <w:tcW w:w="5000" w:type="pct"/>
            <w:gridSpan w:val="2"/>
            <w:hideMark/>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6"/>
              <w:gridCol w:w="5065"/>
              <w:gridCol w:w="1558"/>
              <w:gridCol w:w="1558"/>
            </w:tblGrid>
            <w:tr w:rsidR="00EE6DAC">
              <w:tc>
                <w:tcPr>
                  <w:tcW w:w="679" w:type="pct"/>
                  <w:tcBorders>
                    <w:top w:val="single" w:sz="4" w:space="0" w:color="auto"/>
                    <w:left w:val="single" w:sz="4" w:space="0" w:color="auto"/>
                    <w:bottom w:val="single" w:sz="4" w:space="0" w:color="auto"/>
                    <w:right w:val="single" w:sz="4" w:space="0" w:color="auto"/>
                  </w:tcBorders>
                  <w:hideMark/>
                </w:tcPr>
                <w:p w:rsidR="00EE6DAC" w:rsidRDefault="00EE6DAC">
                  <w:pPr>
                    <w:jc w:val="center"/>
                    <w:rPr>
                      <w:szCs w:val="22"/>
                    </w:rPr>
                  </w:pPr>
                  <w:r>
                    <w:rPr>
                      <w:szCs w:val="22"/>
                    </w:rPr>
                    <w:t>Feb. 17</w:t>
                  </w:r>
                </w:p>
              </w:tc>
              <w:tc>
                <w:tcPr>
                  <w:tcW w:w="2675" w:type="pct"/>
                  <w:tcBorders>
                    <w:top w:val="single" w:sz="4" w:space="0" w:color="auto"/>
                    <w:left w:val="single" w:sz="4" w:space="0" w:color="auto"/>
                    <w:bottom w:val="single" w:sz="4" w:space="0" w:color="auto"/>
                    <w:right w:val="single" w:sz="4" w:space="0" w:color="auto"/>
                  </w:tcBorders>
                  <w:hideMark/>
                </w:tcPr>
                <w:p w:rsidR="00EE6DAC" w:rsidRDefault="00EE6DAC">
                  <w:pPr>
                    <w:rPr>
                      <w:szCs w:val="22"/>
                    </w:rPr>
                  </w:pPr>
                  <w:r>
                    <w:rPr>
                      <w:szCs w:val="22"/>
                    </w:rPr>
                    <w:t>Cash (+A) ($115 x 100)</w:t>
                  </w:r>
                </w:p>
              </w:tc>
              <w:tc>
                <w:tcPr>
                  <w:tcW w:w="823" w:type="pct"/>
                  <w:tcBorders>
                    <w:top w:val="single" w:sz="4" w:space="0" w:color="auto"/>
                    <w:left w:val="single" w:sz="4" w:space="0" w:color="auto"/>
                    <w:bottom w:val="single" w:sz="4" w:space="0" w:color="auto"/>
                    <w:right w:val="single" w:sz="4" w:space="0" w:color="auto"/>
                  </w:tcBorders>
                  <w:hideMark/>
                </w:tcPr>
                <w:p w:rsidR="00EE6DAC" w:rsidRDefault="00EE6DAC">
                  <w:pPr>
                    <w:jc w:val="right"/>
                    <w:rPr>
                      <w:szCs w:val="22"/>
                    </w:rPr>
                  </w:pPr>
                  <w:r>
                    <w:rPr>
                      <w:szCs w:val="22"/>
                    </w:rPr>
                    <w:t>11,500</w:t>
                  </w:r>
                </w:p>
              </w:tc>
              <w:tc>
                <w:tcPr>
                  <w:tcW w:w="823" w:type="pct"/>
                  <w:tcBorders>
                    <w:top w:val="single" w:sz="4" w:space="0" w:color="auto"/>
                    <w:left w:val="single" w:sz="4" w:space="0" w:color="auto"/>
                    <w:bottom w:val="single" w:sz="4" w:space="0" w:color="auto"/>
                    <w:right w:val="single" w:sz="4" w:space="0" w:color="auto"/>
                  </w:tcBorders>
                </w:tcPr>
                <w:p w:rsidR="00EE6DAC" w:rsidRDefault="00EE6DAC">
                  <w:pPr>
                    <w:jc w:val="right"/>
                    <w:rPr>
                      <w:szCs w:val="22"/>
                    </w:rPr>
                  </w:pPr>
                </w:p>
              </w:tc>
            </w:tr>
            <w:tr w:rsidR="00831067">
              <w:tc>
                <w:tcPr>
                  <w:tcW w:w="679" w:type="pct"/>
                  <w:tcBorders>
                    <w:top w:val="single" w:sz="4" w:space="0" w:color="auto"/>
                    <w:left w:val="single" w:sz="4" w:space="0" w:color="auto"/>
                    <w:bottom w:val="single" w:sz="4" w:space="0" w:color="auto"/>
                    <w:right w:val="single" w:sz="4" w:space="0" w:color="auto"/>
                  </w:tcBorders>
                </w:tcPr>
                <w:p w:rsidR="00831067" w:rsidRDefault="00831067">
                  <w:pPr>
                    <w:jc w:val="center"/>
                    <w:rPr>
                      <w:szCs w:val="22"/>
                    </w:rPr>
                  </w:pPr>
                </w:p>
              </w:tc>
              <w:tc>
                <w:tcPr>
                  <w:tcW w:w="2675" w:type="pct"/>
                  <w:tcBorders>
                    <w:top w:val="single" w:sz="4" w:space="0" w:color="auto"/>
                    <w:left w:val="single" w:sz="4" w:space="0" w:color="auto"/>
                    <w:bottom w:val="single" w:sz="4" w:space="0" w:color="auto"/>
                    <w:right w:val="single" w:sz="4" w:space="0" w:color="auto"/>
                  </w:tcBorders>
                </w:tcPr>
                <w:p w:rsidR="00831067" w:rsidRDefault="00084C3C" w:rsidP="008915A3">
                  <w:pPr>
                    <w:rPr>
                      <w:szCs w:val="22"/>
                    </w:rPr>
                  </w:pPr>
                  <w:r>
                    <w:t>Net Unrealized Gains (Losses)</w:t>
                  </w:r>
                  <w:r w:rsidR="00831067">
                    <w:rPr>
                      <w:szCs w:val="22"/>
                    </w:rPr>
                    <w:t xml:space="preserve"> (–OCI, –SE)</w:t>
                  </w:r>
                </w:p>
              </w:tc>
              <w:tc>
                <w:tcPr>
                  <w:tcW w:w="823" w:type="pct"/>
                  <w:tcBorders>
                    <w:top w:val="single" w:sz="4" w:space="0" w:color="auto"/>
                    <w:left w:val="single" w:sz="4" w:space="0" w:color="auto"/>
                    <w:bottom w:val="single" w:sz="4" w:space="0" w:color="auto"/>
                    <w:right w:val="single" w:sz="4" w:space="0" w:color="auto"/>
                  </w:tcBorders>
                </w:tcPr>
                <w:p w:rsidR="00831067" w:rsidRDefault="00831067" w:rsidP="008915A3">
                  <w:pPr>
                    <w:jc w:val="right"/>
                    <w:rPr>
                      <w:szCs w:val="22"/>
                    </w:rPr>
                  </w:pPr>
                  <w:r>
                    <w:rPr>
                      <w:szCs w:val="22"/>
                    </w:rPr>
                    <w:t>4,500</w:t>
                  </w:r>
                </w:p>
              </w:tc>
              <w:tc>
                <w:tcPr>
                  <w:tcW w:w="823" w:type="pct"/>
                  <w:tcBorders>
                    <w:top w:val="single" w:sz="4" w:space="0" w:color="auto"/>
                    <w:left w:val="single" w:sz="4" w:space="0" w:color="auto"/>
                    <w:bottom w:val="single" w:sz="4" w:space="0" w:color="auto"/>
                    <w:right w:val="single" w:sz="4" w:space="0" w:color="auto"/>
                  </w:tcBorders>
                </w:tcPr>
                <w:p w:rsidR="00831067" w:rsidRDefault="00831067" w:rsidP="005B36F9">
                  <w:pPr>
                    <w:jc w:val="right"/>
                    <w:rPr>
                      <w:szCs w:val="22"/>
                    </w:rPr>
                  </w:pPr>
                </w:p>
              </w:tc>
            </w:tr>
            <w:tr w:rsidR="00831067">
              <w:tc>
                <w:tcPr>
                  <w:tcW w:w="679" w:type="pct"/>
                  <w:tcBorders>
                    <w:top w:val="single" w:sz="4" w:space="0" w:color="auto"/>
                    <w:left w:val="single" w:sz="4" w:space="0" w:color="auto"/>
                    <w:bottom w:val="single" w:sz="4" w:space="0" w:color="auto"/>
                    <w:right w:val="single" w:sz="4" w:space="0" w:color="auto"/>
                  </w:tcBorders>
                  <w:hideMark/>
                </w:tcPr>
                <w:p w:rsidR="00831067" w:rsidRDefault="00831067">
                  <w:pPr>
                    <w:jc w:val="center"/>
                    <w:rPr>
                      <w:szCs w:val="22"/>
                    </w:rPr>
                  </w:pPr>
                </w:p>
              </w:tc>
              <w:tc>
                <w:tcPr>
                  <w:tcW w:w="2675" w:type="pct"/>
                  <w:tcBorders>
                    <w:top w:val="single" w:sz="4" w:space="0" w:color="auto"/>
                    <w:left w:val="single" w:sz="4" w:space="0" w:color="auto"/>
                    <w:bottom w:val="single" w:sz="4" w:space="0" w:color="auto"/>
                    <w:right w:val="single" w:sz="4" w:space="0" w:color="auto"/>
                  </w:tcBorders>
                  <w:hideMark/>
                </w:tcPr>
                <w:p w:rsidR="00831067" w:rsidRDefault="00831067">
                  <w:pPr>
                    <w:rPr>
                      <w:szCs w:val="22"/>
                    </w:rPr>
                  </w:pPr>
                  <w:r>
                    <w:rPr>
                      <w:szCs w:val="22"/>
                    </w:rPr>
                    <w:t xml:space="preserve">          </w:t>
                  </w:r>
                  <w:r w:rsidR="002311DC">
                    <w:t>Investments in AFS Securities</w:t>
                  </w:r>
                  <w:r>
                    <w:rPr>
                      <w:szCs w:val="22"/>
                    </w:rPr>
                    <w:t xml:space="preserve"> (–A)</w:t>
                  </w:r>
                </w:p>
              </w:tc>
              <w:tc>
                <w:tcPr>
                  <w:tcW w:w="823" w:type="pct"/>
                  <w:tcBorders>
                    <w:top w:val="single" w:sz="4" w:space="0" w:color="auto"/>
                    <w:left w:val="single" w:sz="4" w:space="0" w:color="auto"/>
                    <w:bottom w:val="single" w:sz="4" w:space="0" w:color="auto"/>
                    <w:right w:val="single" w:sz="4" w:space="0" w:color="auto"/>
                  </w:tcBorders>
                </w:tcPr>
                <w:p w:rsidR="00831067" w:rsidRDefault="00831067">
                  <w:pPr>
                    <w:jc w:val="right"/>
                    <w:rPr>
                      <w:szCs w:val="22"/>
                    </w:rPr>
                  </w:pPr>
                </w:p>
              </w:tc>
              <w:tc>
                <w:tcPr>
                  <w:tcW w:w="823" w:type="pct"/>
                  <w:tcBorders>
                    <w:top w:val="single" w:sz="4" w:space="0" w:color="auto"/>
                    <w:left w:val="single" w:sz="4" w:space="0" w:color="auto"/>
                    <w:bottom w:val="single" w:sz="4" w:space="0" w:color="auto"/>
                    <w:right w:val="single" w:sz="4" w:space="0" w:color="auto"/>
                  </w:tcBorders>
                  <w:hideMark/>
                </w:tcPr>
                <w:p w:rsidR="00831067" w:rsidRDefault="00831067" w:rsidP="005B36F9">
                  <w:pPr>
                    <w:jc w:val="right"/>
                    <w:rPr>
                      <w:szCs w:val="22"/>
                    </w:rPr>
                  </w:pPr>
                  <w:r>
                    <w:rPr>
                      <w:szCs w:val="22"/>
                    </w:rPr>
                    <w:t>12,000</w:t>
                  </w:r>
                </w:p>
              </w:tc>
            </w:tr>
            <w:tr w:rsidR="00831067">
              <w:tc>
                <w:tcPr>
                  <w:tcW w:w="679" w:type="pct"/>
                  <w:tcBorders>
                    <w:top w:val="single" w:sz="4" w:space="0" w:color="auto"/>
                    <w:left w:val="single" w:sz="4" w:space="0" w:color="auto"/>
                    <w:bottom w:val="single" w:sz="4" w:space="0" w:color="auto"/>
                    <w:right w:val="single" w:sz="4" w:space="0" w:color="auto"/>
                  </w:tcBorders>
                </w:tcPr>
                <w:p w:rsidR="00831067" w:rsidRDefault="00831067">
                  <w:pPr>
                    <w:jc w:val="center"/>
                    <w:rPr>
                      <w:szCs w:val="22"/>
                    </w:rPr>
                  </w:pPr>
                </w:p>
              </w:tc>
              <w:tc>
                <w:tcPr>
                  <w:tcW w:w="2675" w:type="pct"/>
                  <w:tcBorders>
                    <w:top w:val="single" w:sz="4" w:space="0" w:color="auto"/>
                    <w:left w:val="single" w:sz="4" w:space="0" w:color="auto"/>
                    <w:bottom w:val="single" w:sz="4" w:space="0" w:color="auto"/>
                    <w:right w:val="single" w:sz="4" w:space="0" w:color="auto"/>
                  </w:tcBorders>
                  <w:hideMark/>
                </w:tcPr>
                <w:p w:rsidR="00831067" w:rsidRDefault="00831067" w:rsidP="00B702BF">
                  <w:pPr>
                    <w:rPr>
                      <w:szCs w:val="22"/>
                    </w:rPr>
                  </w:pPr>
                  <w:r>
                    <w:rPr>
                      <w:szCs w:val="22"/>
                    </w:rPr>
                    <w:t xml:space="preserve">          Gain on Sale of Investments (+Gain, +SE)</w:t>
                  </w:r>
                </w:p>
              </w:tc>
              <w:tc>
                <w:tcPr>
                  <w:tcW w:w="823" w:type="pct"/>
                  <w:tcBorders>
                    <w:top w:val="single" w:sz="4" w:space="0" w:color="auto"/>
                    <w:left w:val="single" w:sz="4" w:space="0" w:color="auto"/>
                    <w:bottom w:val="single" w:sz="4" w:space="0" w:color="auto"/>
                    <w:right w:val="single" w:sz="4" w:space="0" w:color="auto"/>
                  </w:tcBorders>
                </w:tcPr>
                <w:p w:rsidR="00831067" w:rsidRDefault="00831067">
                  <w:pPr>
                    <w:jc w:val="right"/>
                    <w:rPr>
                      <w:szCs w:val="22"/>
                    </w:rPr>
                  </w:pPr>
                </w:p>
              </w:tc>
              <w:tc>
                <w:tcPr>
                  <w:tcW w:w="823" w:type="pct"/>
                  <w:tcBorders>
                    <w:top w:val="single" w:sz="4" w:space="0" w:color="auto"/>
                    <w:left w:val="single" w:sz="4" w:space="0" w:color="auto"/>
                    <w:bottom w:val="single" w:sz="4" w:space="0" w:color="auto"/>
                    <w:right w:val="single" w:sz="4" w:space="0" w:color="auto"/>
                  </w:tcBorders>
                  <w:hideMark/>
                </w:tcPr>
                <w:p w:rsidR="00831067" w:rsidRDefault="00831067">
                  <w:pPr>
                    <w:jc w:val="right"/>
                    <w:rPr>
                      <w:szCs w:val="22"/>
                    </w:rPr>
                  </w:pPr>
                  <w:r>
                    <w:rPr>
                      <w:szCs w:val="22"/>
                    </w:rPr>
                    <w:t>4,000</w:t>
                  </w:r>
                </w:p>
              </w:tc>
            </w:tr>
          </w:tbl>
          <w:p w:rsidR="00EE6DAC" w:rsidRDefault="00EE6DAC">
            <w:pPr>
              <w:rPr>
                <w:szCs w:val="22"/>
              </w:rPr>
            </w:pPr>
          </w:p>
        </w:tc>
      </w:tr>
      <w:tr w:rsidR="00EE6DAC" w:rsidTr="00EE6DAC">
        <w:trPr>
          <w:trHeight w:val="360"/>
        </w:trPr>
        <w:tc>
          <w:tcPr>
            <w:tcW w:w="2500" w:type="pct"/>
          </w:tcPr>
          <w:p w:rsidR="00EE6DAC" w:rsidRDefault="00EE6DAC">
            <w:pPr>
              <w:jc w:val="center"/>
              <w:rPr>
                <w:szCs w:val="22"/>
              </w:rPr>
            </w:pPr>
          </w:p>
        </w:tc>
        <w:tc>
          <w:tcPr>
            <w:tcW w:w="2500" w:type="pct"/>
          </w:tcPr>
          <w:p w:rsidR="00EE6DAC" w:rsidRDefault="00EE6DAC">
            <w:pPr>
              <w:jc w:val="center"/>
              <w:rPr>
                <w:szCs w:val="22"/>
              </w:rPr>
            </w:pPr>
          </w:p>
        </w:tc>
      </w:tr>
      <w:tr w:rsidR="00EE6DAC" w:rsidTr="00EE6DAC">
        <w:trPr>
          <w:trHeight w:val="360"/>
        </w:trPr>
        <w:tc>
          <w:tcPr>
            <w:tcW w:w="2500" w:type="pct"/>
            <w:hideMark/>
          </w:tcPr>
          <w:p w:rsidR="00EE6DAC" w:rsidRDefault="00EE6DAC">
            <w:pPr>
              <w:jc w:val="center"/>
              <w:rPr>
                <w:szCs w:val="22"/>
              </w:rPr>
            </w:pPr>
            <w:r>
              <w:rPr>
                <w:szCs w:val="22"/>
              </w:rPr>
              <w:t>+ Cash (A) –</w:t>
            </w:r>
          </w:p>
          <w:tbl>
            <w:tblPr>
              <w:tblW w:w="5000" w:type="pct"/>
              <w:tblLook w:val="01E0" w:firstRow="1" w:lastRow="1" w:firstColumn="1" w:lastColumn="1" w:noHBand="0" w:noVBand="0"/>
            </w:tblPr>
            <w:tblGrid>
              <w:gridCol w:w="1157"/>
              <w:gridCol w:w="1158"/>
              <w:gridCol w:w="1157"/>
              <w:gridCol w:w="1158"/>
            </w:tblGrid>
            <w:tr w:rsidR="00EE6DAC">
              <w:tc>
                <w:tcPr>
                  <w:tcW w:w="1249" w:type="pct"/>
                  <w:tcBorders>
                    <w:top w:val="single" w:sz="4" w:space="0" w:color="auto"/>
                    <w:left w:val="nil"/>
                    <w:bottom w:val="nil"/>
                    <w:right w:val="nil"/>
                  </w:tcBorders>
                  <w:hideMark/>
                </w:tcPr>
                <w:p w:rsidR="00EE6DAC" w:rsidRDefault="00EE6DAC">
                  <w:pPr>
                    <w:rPr>
                      <w:szCs w:val="22"/>
                    </w:rPr>
                  </w:pPr>
                  <w:r>
                    <w:rPr>
                      <w:szCs w:val="22"/>
                    </w:rPr>
                    <w:t>Jan. 1</w:t>
                  </w:r>
                </w:p>
              </w:tc>
              <w:tc>
                <w:tcPr>
                  <w:tcW w:w="1251" w:type="pct"/>
                  <w:tcBorders>
                    <w:top w:val="single" w:sz="4" w:space="0" w:color="auto"/>
                    <w:left w:val="nil"/>
                    <w:bottom w:val="nil"/>
                    <w:right w:val="single" w:sz="4" w:space="0" w:color="auto"/>
                  </w:tcBorders>
                  <w:hideMark/>
                </w:tcPr>
                <w:p w:rsidR="00EE6DAC" w:rsidRDefault="00EE6DAC">
                  <w:pPr>
                    <w:jc w:val="right"/>
                    <w:rPr>
                      <w:szCs w:val="22"/>
                    </w:rPr>
                  </w:pPr>
                  <w:r>
                    <w:rPr>
                      <w:szCs w:val="22"/>
                    </w:rPr>
                    <w:t>92,700</w:t>
                  </w:r>
                </w:p>
              </w:tc>
              <w:tc>
                <w:tcPr>
                  <w:tcW w:w="1249" w:type="pct"/>
                  <w:tcBorders>
                    <w:top w:val="single" w:sz="4" w:space="0" w:color="auto"/>
                    <w:left w:val="single" w:sz="4" w:space="0" w:color="auto"/>
                    <w:bottom w:val="nil"/>
                    <w:right w:val="nil"/>
                  </w:tcBorders>
                </w:tcPr>
                <w:p w:rsidR="00EE6DAC" w:rsidRDefault="00EE6DAC">
                  <w:pPr>
                    <w:jc w:val="right"/>
                    <w:rPr>
                      <w:szCs w:val="22"/>
                    </w:rPr>
                  </w:pPr>
                </w:p>
              </w:tc>
              <w:tc>
                <w:tcPr>
                  <w:tcW w:w="1251" w:type="pct"/>
                  <w:tcBorders>
                    <w:top w:val="single" w:sz="4" w:space="0" w:color="auto"/>
                    <w:left w:val="nil"/>
                    <w:bottom w:val="nil"/>
                    <w:right w:val="nil"/>
                  </w:tcBorders>
                </w:tcPr>
                <w:p w:rsidR="00EE6DAC" w:rsidRDefault="00EE6DAC">
                  <w:pPr>
                    <w:rPr>
                      <w:szCs w:val="22"/>
                    </w:rPr>
                  </w:pPr>
                </w:p>
              </w:tc>
            </w:tr>
            <w:tr w:rsidR="00EE6DAC">
              <w:tc>
                <w:tcPr>
                  <w:tcW w:w="1249" w:type="pct"/>
                  <w:tcBorders>
                    <w:top w:val="nil"/>
                    <w:left w:val="nil"/>
                    <w:bottom w:val="single" w:sz="4" w:space="0" w:color="auto"/>
                    <w:right w:val="nil"/>
                  </w:tcBorders>
                  <w:hideMark/>
                </w:tcPr>
                <w:p w:rsidR="00EE6DAC" w:rsidRDefault="00EE6DAC">
                  <w:pPr>
                    <w:rPr>
                      <w:szCs w:val="22"/>
                    </w:rPr>
                  </w:pPr>
                  <w:r>
                    <w:rPr>
                      <w:szCs w:val="22"/>
                    </w:rPr>
                    <w:t xml:space="preserve">Feb. 17 </w:t>
                  </w:r>
                </w:p>
              </w:tc>
              <w:tc>
                <w:tcPr>
                  <w:tcW w:w="1251" w:type="pct"/>
                  <w:tcBorders>
                    <w:top w:val="nil"/>
                    <w:left w:val="nil"/>
                    <w:bottom w:val="single" w:sz="4" w:space="0" w:color="auto"/>
                    <w:right w:val="single" w:sz="4" w:space="0" w:color="auto"/>
                  </w:tcBorders>
                  <w:hideMark/>
                </w:tcPr>
                <w:p w:rsidR="00EE6DAC" w:rsidRDefault="00EE6DAC">
                  <w:pPr>
                    <w:jc w:val="right"/>
                    <w:rPr>
                      <w:szCs w:val="22"/>
                    </w:rPr>
                  </w:pPr>
                  <w:r>
                    <w:rPr>
                      <w:szCs w:val="22"/>
                    </w:rPr>
                    <w:t>11,500</w:t>
                  </w:r>
                </w:p>
              </w:tc>
              <w:tc>
                <w:tcPr>
                  <w:tcW w:w="1249" w:type="pct"/>
                  <w:tcBorders>
                    <w:top w:val="nil"/>
                    <w:left w:val="single" w:sz="4" w:space="0" w:color="auto"/>
                    <w:bottom w:val="single" w:sz="4" w:space="0" w:color="auto"/>
                    <w:right w:val="nil"/>
                  </w:tcBorders>
                </w:tcPr>
                <w:p w:rsidR="00EE6DAC" w:rsidRDefault="00EE6DAC">
                  <w:pPr>
                    <w:jc w:val="right"/>
                    <w:rPr>
                      <w:szCs w:val="22"/>
                    </w:rPr>
                  </w:pPr>
                </w:p>
              </w:tc>
              <w:tc>
                <w:tcPr>
                  <w:tcW w:w="1251" w:type="pct"/>
                  <w:tcBorders>
                    <w:top w:val="nil"/>
                    <w:left w:val="nil"/>
                    <w:bottom w:val="single" w:sz="4" w:space="0" w:color="auto"/>
                    <w:right w:val="nil"/>
                  </w:tcBorders>
                </w:tcPr>
                <w:p w:rsidR="00EE6DAC" w:rsidRDefault="00EE6DAC">
                  <w:pPr>
                    <w:rPr>
                      <w:szCs w:val="22"/>
                    </w:rPr>
                  </w:pPr>
                </w:p>
              </w:tc>
            </w:tr>
            <w:tr w:rsidR="00EE6DAC">
              <w:tc>
                <w:tcPr>
                  <w:tcW w:w="1249" w:type="pct"/>
                  <w:tcBorders>
                    <w:top w:val="single" w:sz="4" w:space="0" w:color="auto"/>
                    <w:left w:val="nil"/>
                    <w:bottom w:val="single" w:sz="4" w:space="0" w:color="auto"/>
                    <w:right w:val="nil"/>
                  </w:tcBorders>
                </w:tcPr>
                <w:p w:rsidR="00EE6DAC" w:rsidRDefault="00EE6DAC">
                  <w:pPr>
                    <w:rPr>
                      <w:szCs w:val="22"/>
                    </w:rPr>
                  </w:pPr>
                </w:p>
              </w:tc>
              <w:tc>
                <w:tcPr>
                  <w:tcW w:w="1251" w:type="pct"/>
                  <w:tcBorders>
                    <w:top w:val="single" w:sz="4" w:space="0" w:color="auto"/>
                    <w:left w:val="nil"/>
                    <w:bottom w:val="single" w:sz="4" w:space="0" w:color="auto"/>
                    <w:right w:val="single" w:sz="4" w:space="0" w:color="auto"/>
                  </w:tcBorders>
                  <w:hideMark/>
                </w:tcPr>
                <w:p w:rsidR="00EE6DAC" w:rsidRDefault="00EE6DAC">
                  <w:pPr>
                    <w:jc w:val="right"/>
                    <w:rPr>
                      <w:szCs w:val="22"/>
                    </w:rPr>
                  </w:pPr>
                  <w:r>
                    <w:rPr>
                      <w:szCs w:val="22"/>
                    </w:rPr>
                    <w:t>104,200</w:t>
                  </w:r>
                </w:p>
              </w:tc>
              <w:tc>
                <w:tcPr>
                  <w:tcW w:w="1249" w:type="pct"/>
                  <w:tcBorders>
                    <w:top w:val="single" w:sz="4" w:space="0" w:color="auto"/>
                    <w:left w:val="single" w:sz="4" w:space="0" w:color="auto"/>
                    <w:bottom w:val="single" w:sz="4" w:space="0" w:color="auto"/>
                    <w:right w:val="nil"/>
                  </w:tcBorders>
                </w:tcPr>
                <w:p w:rsidR="00EE6DAC" w:rsidRDefault="00EE6DAC">
                  <w:pPr>
                    <w:jc w:val="right"/>
                    <w:rPr>
                      <w:szCs w:val="22"/>
                    </w:rPr>
                  </w:pPr>
                </w:p>
              </w:tc>
              <w:tc>
                <w:tcPr>
                  <w:tcW w:w="1251" w:type="pct"/>
                  <w:tcBorders>
                    <w:top w:val="single" w:sz="4" w:space="0" w:color="auto"/>
                    <w:left w:val="nil"/>
                    <w:bottom w:val="single" w:sz="4" w:space="0" w:color="auto"/>
                    <w:right w:val="nil"/>
                  </w:tcBorders>
                </w:tcPr>
                <w:p w:rsidR="00EE6DAC" w:rsidRDefault="00EE6DAC">
                  <w:pPr>
                    <w:rPr>
                      <w:szCs w:val="22"/>
                    </w:rPr>
                  </w:pPr>
                </w:p>
              </w:tc>
            </w:tr>
          </w:tbl>
          <w:p w:rsidR="00EE6DAC" w:rsidRDefault="00EE6DAC">
            <w:pPr>
              <w:jc w:val="center"/>
              <w:rPr>
                <w:szCs w:val="22"/>
              </w:rPr>
            </w:pPr>
          </w:p>
        </w:tc>
        <w:tc>
          <w:tcPr>
            <w:tcW w:w="2500" w:type="pct"/>
            <w:hideMark/>
          </w:tcPr>
          <w:p w:rsidR="00EE6DAC" w:rsidRDefault="00EE6DAC">
            <w:pPr>
              <w:jc w:val="center"/>
              <w:rPr>
                <w:szCs w:val="22"/>
              </w:rPr>
            </w:pPr>
            <w:r>
              <w:rPr>
                <w:szCs w:val="22"/>
              </w:rPr>
              <w:t xml:space="preserve">+ </w:t>
            </w:r>
            <w:r w:rsidR="002311DC">
              <w:rPr>
                <w:szCs w:val="22"/>
              </w:rPr>
              <w:t>Investments in AFS Securities</w:t>
            </w:r>
            <w:r>
              <w:rPr>
                <w:szCs w:val="22"/>
              </w:rPr>
              <w:t xml:space="preserve"> (A) –</w:t>
            </w:r>
          </w:p>
          <w:tbl>
            <w:tblPr>
              <w:tblW w:w="5000" w:type="pct"/>
              <w:tblLook w:val="01E0" w:firstRow="1" w:lastRow="1" w:firstColumn="1" w:lastColumn="1" w:noHBand="0" w:noVBand="0"/>
            </w:tblPr>
            <w:tblGrid>
              <w:gridCol w:w="1131"/>
              <w:gridCol w:w="1239"/>
              <w:gridCol w:w="1130"/>
              <w:gridCol w:w="1131"/>
            </w:tblGrid>
            <w:tr w:rsidR="00EE6DAC">
              <w:tc>
                <w:tcPr>
                  <w:tcW w:w="1220" w:type="pct"/>
                  <w:tcBorders>
                    <w:top w:val="single" w:sz="4" w:space="0" w:color="auto"/>
                    <w:left w:val="nil"/>
                    <w:bottom w:val="nil"/>
                    <w:right w:val="nil"/>
                  </w:tcBorders>
                  <w:hideMark/>
                </w:tcPr>
                <w:p w:rsidR="00EE6DAC" w:rsidRDefault="005B36F9">
                  <w:pPr>
                    <w:rPr>
                      <w:szCs w:val="22"/>
                    </w:rPr>
                  </w:pPr>
                  <w:r>
                    <w:rPr>
                      <w:szCs w:val="22"/>
                    </w:rPr>
                    <w:t>June 15</w:t>
                  </w:r>
                </w:p>
              </w:tc>
              <w:tc>
                <w:tcPr>
                  <w:tcW w:w="1338" w:type="pct"/>
                  <w:tcBorders>
                    <w:top w:val="single" w:sz="4" w:space="0" w:color="auto"/>
                    <w:left w:val="nil"/>
                    <w:bottom w:val="nil"/>
                    <w:right w:val="single" w:sz="4" w:space="0" w:color="auto"/>
                  </w:tcBorders>
                  <w:hideMark/>
                </w:tcPr>
                <w:p w:rsidR="00EE6DAC" w:rsidRDefault="00EE6DAC">
                  <w:pPr>
                    <w:jc w:val="right"/>
                    <w:rPr>
                      <w:szCs w:val="22"/>
                    </w:rPr>
                  </w:pPr>
                  <w:r>
                    <w:rPr>
                      <w:szCs w:val="22"/>
                    </w:rPr>
                    <w:t>7,500</w:t>
                  </w:r>
                </w:p>
              </w:tc>
              <w:tc>
                <w:tcPr>
                  <w:tcW w:w="1220" w:type="pct"/>
                  <w:tcBorders>
                    <w:top w:val="single" w:sz="4" w:space="0" w:color="auto"/>
                    <w:left w:val="single" w:sz="4" w:space="0" w:color="auto"/>
                    <w:bottom w:val="nil"/>
                    <w:right w:val="nil"/>
                  </w:tcBorders>
                </w:tcPr>
                <w:p w:rsidR="00EE6DAC" w:rsidRDefault="00EE6DAC">
                  <w:pPr>
                    <w:rPr>
                      <w:szCs w:val="22"/>
                    </w:rPr>
                  </w:pPr>
                </w:p>
              </w:tc>
              <w:tc>
                <w:tcPr>
                  <w:tcW w:w="1221" w:type="pct"/>
                  <w:tcBorders>
                    <w:top w:val="single" w:sz="4" w:space="0" w:color="auto"/>
                    <w:left w:val="nil"/>
                    <w:bottom w:val="nil"/>
                    <w:right w:val="nil"/>
                  </w:tcBorders>
                </w:tcPr>
                <w:p w:rsidR="00EE6DAC" w:rsidRDefault="00EE6DAC">
                  <w:pPr>
                    <w:rPr>
                      <w:szCs w:val="22"/>
                    </w:rPr>
                  </w:pPr>
                </w:p>
              </w:tc>
            </w:tr>
            <w:tr w:rsidR="00EE6DAC">
              <w:tc>
                <w:tcPr>
                  <w:tcW w:w="1220" w:type="pct"/>
                  <w:tcBorders>
                    <w:top w:val="nil"/>
                    <w:left w:val="nil"/>
                    <w:bottom w:val="single" w:sz="4" w:space="0" w:color="auto"/>
                    <w:right w:val="nil"/>
                  </w:tcBorders>
                </w:tcPr>
                <w:p w:rsidR="00EE6DAC" w:rsidRDefault="005B36F9">
                  <w:pPr>
                    <w:rPr>
                      <w:szCs w:val="22"/>
                    </w:rPr>
                  </w:pPr>
                  <w:r>
                    <w:rPr>
                      <w:szCs w:val="22"/>
                    </w:rPr>
                    <w:t>Dec 31</w:t>
                  </w:r>
                </w:p>
              </w:tc>
              <w:tc>
                <w:tcPr>
                  <w:tcW w:w="1338" w:type="pct"/>
                  <w:tcBorders>
                    <w:top w:val="nil"/>
                    <w:left w:val="nil"/>
                    <w:bottom w:val="single" w:sz="4" w:space="0" w:color="auto"/>
                    <w:right w:val="single" w:sz="4" w:space="0" w:color="auto"/>
                  </w:tcBorders>
                </w:tcPr>
                <w:p w:rsidR="00EE6DAC" w:rsidRDefault="005B36F9">
                  <w:pPr>
                    <w:jc w:val="right"/>
                    <w:rPr>
                      <w:szCs w:val="22"/>
                    </w:rPr>
                  </w:pPr>
                  <w:r>
                    <w:rPr>
                      <w:szCs w:val="22"/>
                    </w:rPr>
                    <w:t>4,500</w:t>
                  </w:r>
                </w:p>
              </w:tc>
              <w:tc>
                <w:tcPr>
                  <w:tcW w:w="1220" w:type="pct"/>
                  <w:tcBorders>
                    <w:top w:val="nil"/>
                    <w:left w:val="single" w:sz="4" w:space="0" w:color="auto"/>
                    <w:bottom w:val="single" w:sz="4" w:space="0" w:color="auto"/>
                    <w:right w:val="nil"/>
                  </w:tcBorders>
                  <w:hideMark/>
                </w:tcPr>
                <w:p w:rsidR="00EE6DAC" w:rsidRDefault="005B36F9">
                  <w:pPr>
                    <w:jc w:val="right"/>
                    <w:rPr>
                      <w:szCs w:val="22"/>
                    </w:rPr>
                  </w:pPr>
                  <w:r>
                    <w:rPr>
                      <w:szCs w:val="22"/>
                    </w:rPr>
                    <w:t>12,000</w:t>
                  </w:r>
                </w:p>
              </w:tc>
              <w:tc>
                <w:tcPr>
                  <w:tcW w:w="1221" w:type="pct"/>
                  <w:tcBorders>
                    <w:top w:val="nil"/>
                    <w:left w:val="nil"/>
                    <w:bottom w:val="single" w:sz="4" w:space="0" w:color="auto"/>
                    <w:right w:val="nil"/>
                  </w:tcBorders>
                  <w:hideMark/>
                </w:tcPr>
                <w:p w:rsidR="00EE6DAC" w:rsidRDefault="00EE6DAC">
                  <w:pPr>
                    <w:rPr>
                      <w:szCs w:val="22"/>
                    </w:rPr>
                  </w:pPr>
                  <w:r>
                    <w:rPr>
                      <w:szCs w:val="22"/>
                    </w:rPr>
                    <w:t>Feb. 17</w:t>
                  </w:r>
                </w:p>
              </w:tc>
            </w:tr>
            <w:tr w:rsidR="00EE6DAC">
              <w:tc>
                <w:tcPr>
                  <w:tcW w:w="1220" w:type="pct"/>
                  <w:tcBorders>
                    <w:top w:val="single" w:sz="4" w:space="0" w:color="auto"/>
                    <w:left w:val="nil"/>
                    <w:bottom w:val="single" w:sz="4" w:space="0" w:color="auto"/>
                    <w:right w:val="nil"/>
                  </w:tcBorders>
                </w:tcPr>
                <w:p w:rsidR="00EE6DAC" w:rsidRDefault="00EE6DAC">
                  <w:pPr>
                    <w:rPr>
                      <w:szCs w:val="22"/>
                    </w:rPr>
                  </w:pPr>
                </w:p>
              </w:tc>
              <w:tc>
                <w:tcPr>
                  <w:tcW w:w="1338" w:type="pct"/>
                  <w:tcBorders>
                    <w:top w:val="single" w:sz="4" w:space="0" w:color="auto"/>
                    <w:left w:val="nil"/>
                    <w:bottom w:val="single" w:sz="4" w:space="0" w:color="auto"/>
                    <w:right w:val="single" w:sz="4" w:space="0" w:color="auto"/>
                  </w:tcBorders>
                  <w:hideMark/>
                </w:tcPr>
                <w:p w:rsidR="00EE6DAC" w:rsidRDefault="00EE6DAC">
                  <w:pPr>
                    <w:jc w:val="right"/>
                    <w:rPr>
                      <w:szCs w:val="22"/>
                    </w:rPr>
                  </w:pPr>
                  <w:r>
                    <w:rPr>
                      <w:szCs w:val="22"/>
                    </w:rPr>
                    <w:t>0</w:t>
                  </w:r>
                </w:p>
              </w:tc>
              <w:tc>
                <w:tcPr>
                  <w:tcW w:w="1220" w:type="pct"/>
                  <w:tcBorders>
                    <w:top w:val="single" w:sz="4" w:space="0" w:color="auto"/>
                    <w:left w:val="single" w:sz="4" w:space="0" w:color="auto"/>
                    <w:bottom w:val="single" w:sz="4" w:space="0" w:color="auto"/>
                    <w:right w:val="nil"/>
                  </w:tcBorders>
                </w:tcPr>
                <w:p w:rsidR="00EE6DAC" w:rsidRDefault="00EE6DAC">
                  <w:pPr>
                    <w:jc w:val="right"/>
                    <w:rPr>
                      <w:szCs w:val="22"/>
                    </w:rPr>
                  </w:pPr>
                </w:p>
              </w:tc>
              <w:tc>
                <w:tcPr>
                  <w:tcW w:w="1221" w:type="pct"/>
                  <w:tcBorders>
                    <w:top w:val="single" w:sz="4" w:space="0" w:color="auto"/>
                    <w:left w:val="nil"/>
                    <w:bottom w:val="single" w:sz="4" w:space="0" w:color="auto"/>
                    <w:right w:val="nil"/>
                  </w:tcBorders>
                </w:tcPr>
                <w:p w:rsidR="00EE6DAC" w:rsidRDefault="00EE6DAC">
                  <w:pPr>
                    <w:rPr>
                      <w:szCs w:val="22"/>
                    </w:rPr>
                  </w:pPr>
                </w:p>
              </w:tc>
            </w:tr>
          </w:tbl>
          <w:p w:rsidR="00EE6DAC" w:rsidRDefault="00EE6DAC">
            <w:pPr>
              <w:jc w:val="center"/>
              <w:rPr>
                <w:szCs w:val="22"/>
              </w:rPr>
            </w:pPr>
          </w:p>
        </w:tc>
      </w:tr>
      <w:tr w:rsidR="00EE6DAC" w:rsidTr="00EE6DAC">
        <w:trPr>
          <w:trHeight w:val="360"/>
        </w:trPr>
        <w:tc>
          <w:tcPr>
            <w:tcW w:w="2500" w:type="pct"/>
          </w:tcPr>
          <w:p w:rsidR="00EE6DAC" w:rsidRDefault="00EE6DAC">
            <w:pPr>
              <w:jc w:val="center"/>
              <w:rPr>
                <w:szCs w:val="22"/>
              </w:rPr>
            </w:pPr>
          </w:p>
          <w:p w:rsidR="00EE6DAC" w:rsidRDefault="009671D9">
            <w:pPr>
              <w:jc w:val="center"/>
              <w:rPr>
                <w:szCs w:val="22"/>
              </w:rPr>
            </w:pPr>
            <w:r>
              <w:rPr>
                <w:szCs w:val="22"/>
              </w:rPr>
              <w:t xml:space="preserve">– </w:t>
            </w:r>
            <w:r w:rsidR="00084C3C">
              <w:rPr>
                <w:szCs w:val="22"/>
              </w:rPr>
              <w:t>Net Unrealized Gains (Losses)</w:t>
            </w:r>
            <w:r>
              <w:rPr>
                <w:szCs w:val="22"/>
              </w:rPr>
              <w:t xml:space="preserve"> (</w:t>
            </w:r>
            <w:r w:rsidR="00221D46">
              <w:rPr>
                <w:szCs w:val="22"/>
              </w:rPr>
              <w:t>OCI, SE</w:t>
            </w:r>
            <w:r>
              <w:rPr>
                <w:szCs w:val="22"/>
              </w:rPr>
              <w:t>) +</w:t>
            </w:r>
          </w:p>
          <w:tbl>
            <w:tblPr>
              <w:tblW w:w="5000" w:type="pct"/>
              <w:tblLook w:val="01E0" w:firstRow="1" w:lastRow="1" w:firstColumn="1" w:lastColumn="1" w:noHBand="0" w:noVBand="0"/>
            </w:tblPr>
            <w:tblGrid>
              <w:gridCol w:w="1157"/>
              <w:gridCol w:w="1158"/>
              <w:gridCol w:w="1157"/>
              <w:gridCol w:w="1158"/>
            </w:tblGrid>
            <w:tr w:rsidR="00EE6DAC">
              <w:tc>
                <w:tcPr>
                  <w:tcW w:w="1249" w:type="pct"/>
                  <w:tcBorders>
                    <w:top w:val="single" w:sz="4" w:space="0" w:color="auto"/>
                    <w:left w:val="nil"/>
                    <w:bottom w:val="nil"/>
                    <w:right w:val="nil"/>
                  </w:tcBorders>
                </w:tcPr>
                <w:p w:rsidR="00EE6DAC" w:rsidRDefault="00EE6DAC">
                  <w:pPr>
                    <w:rPr>
                      <w:szCs w:val="22"/>
                    </w:rPr>
                  </w:pPr>
                </w:p>
              </w:tc>
              <w:tc>
                <w:tcPr>
                  <w:tcW w:w="1251" w:type="pct"/>
                  <w:tcBorders>
                    <w:top w:val="single" w:sz="4" w:space="0" w:color="auto"/>
                    <w:left w:val="nil"/>
                    <w:bottom w:val="nil"/>
                    <w:right w:val="single" w:sz="4" w:space="0" w:color="auto"/>
                  </w:tcBorders>
                </w:tcPr>
                <w:p w:rsidR="00EE6DAC" w:rsidRDefault="00EE6DAC">
                  <w:pPr>
                    <w:jc w:val="right"/>
                    <w:rPr>
                      <w:szCs w:val="22"/>
                    </w:rPr>
                  </w:pPr>
                </w:p>
              </w:tc>
              <w:tc>
                <w:tcPr>
                  <w:tcW w:w="1249" w:type="pct"/>
                  <w:tcBorders>
                    <w:top w:val="single" w:sz="4" w:space="0" w:color="auto"/>
                    <w:left w:val="single" w:sz="4" w:space="0" w:color="auto"/>
                    <w:bottom w:val="nil"/>
                    <w:right w:val="nil"/>
                  </w:tcBorders>
                  <w:hideMark/>
                </w:tcPr>
                <w:p w:rsidR="00EE6DAC" w:rsidRDefault="00EE6DAC" w:rsidP="009671D9">
                  <w:pPr>
                    <w:jc w:val="right"/>
                    <w:rPr>
                      <w:szCs w:val="22"/>
                    </w:rPr>
                  </w:pPr>
                  <w:r>
                    <w:rPr>
                      <w:szCs w:val="22"/>
                    </w:rPr>
                    <w:t>4,</w:t>
                  </w:r>
                  <w:r w:rsidR="009671D9">
                    <w:rPr>
                      <w:szCs w:val="22"/>
                    </w:rPr>
                    <w:t>5</w:t>
                  </w:r>
                  <w:r>
                    <w:rPr>
                      <w:szCs w:val="22"/>
                    </w:rPr>
                    <w:t>00</w:t>
                  </w:r>
                </w:p>
              </w:tc>
              <w:tc>
                <w:tcPr>
                  <w:tcW w:w="1251" w:type="pct"/>
                  <w:tcBorders>
                    <w:top w:val="single" w:sz="4" w:space="0" w:color="auto"/>
                    <w:left w:val="nil"/>
                    <w:bottom w:val="nil"/>
                    <w:right w:val="nil"/>
                  </w:tcBorders>
                  <w:hideMark/>
                </w:tcPr>
                <w:p w:rsidR="00EE6DAC" w:rsidRDefault="009671D9" w:rsidP="009671D9">
                  <w:pPr>
                    <w:rPr>
                      <w:szCs w:val="22"/>
                    </w:rPr>
                  </w:pPr>
                  <w:r>
                    <w:rPr>
                      <w:szCs w:val="22"/>
                    </w:rPr>
                    <w:t>Dec</w:t>
                  </w:r>
                  <w:r w:rsidR="00EE6DAC">
                    <w:rPr>
                      <w:szCs w:val="22"/>
                    </w:rPr>
                    <w:t xml:space="preserve">. </w:t>
                  </w:r>
                  <w:r>
                    <w:rPr>
                      <w:szCs w:val="22"/>
                    </w:rPr>
                    <w:t>31</w:t>
                  </w:r>
                </w:p>
              </w:tc>
            </w:tr>
            <w:tr w:rsidR="00EE6DAC">
              <w:tc>
                <w:tcPr>
                  <w:tcW w:w="1249" w:type="pct"/>
                  <w:tcBorders>
                    <w:top w:val="nil"/>
                    <w:left w:val="nil"/>
                    <w:bottom w:val="single" w:sz="4" w:space="0" w:color="auto"/>
                    <w:right w:val="nil"/>
                  </w:tcBorders>
                </w:tcPr>
                <w:p w:rsidR="00EE6DAC" w:rsidRDefault="009671D9">
                  <w:pPr>
                    <w:rPr>
                      <w:szCs w:val="22"/>
                    </w:rPr>
                  </w:pPr>
                  <w:r>
                    <w:rPr>
                      <w:szCs w:val="22"/>
                    </w:rPr>
                    <w:t>Feb. 17</w:t>
                  </w:r>
                </w:p>
              </w:tc>
              <w:tc>
                <w:tcPr>
                  <w:tcW w:w="1251" w:type="pct"/>
                  <w:tcBorders>
                    <w:top w:val="nil"/>
                    <w:left w:val="nil"/>
                    <w:bottom w:val="single" w:sz="4" w:space="0" w:color="auto"/>
                    <w:right w:val="single" w:sz="4" w:space="0" w:color="auto"/>
                  </w:tcBorders>
                </w:tcPr>
                <w:p w:rsidR="00EE6DAC" w:rsidRDefault="009671D9">
                  <w:pPr>
                    <w:jc w:val="right"/>
                    <w:rPr>
                      <w:szCs w:val="22"/>
                    </w:rPr>
                  </w:pPr>
                  <w:r>
                    <w:rPr>
                      <w:szCs w:val="22"/>
                    </w:rPr>
                    <w:t>4,500</w:t>
                  </w:r>
                </w:p>
              </w:tc>
              <w:tc>
                <w:tcPr>
                  <w:tcW w:w="1249" w:type="pct"/>
                  <w:tcBorders>
                    <w:top w:val="nil"/>
                    <w:left w:val="single" w:sz="4" w:space="0" w:color="auto"/>
                    <w:bottom w:val="single" w:sz="4" w:space="0" w:color="auto"/>
                    <w:right w:val="nil"/>
                  </w:tcBorders>
                </w:tcPr>
                <w:p w:rsidR="00EE6DAC" w:rsidRDefault="00EE6DAC">
                  <w:pPr>
                    <w:jc w:val="right"/>
                    <w:rPr>
                      <w:szCs w:val="22"/>
                    </w:rPr>
                  </w:pPr>
                </w:p>
              </w:tc>
              <w:tc>
                <w:tcPr>
                  <w:tcW w:w="1251" w:type="pct"/>
                  <w:tcBorders>
                    <w:top w:val="nil"/>
                    <w:left w:val="nil"/>
                    <w:bottom w:val="single" w:sz="4" w:space="0" w:color="auto"/>
                    <w:right w:val="nil"/>
                  </w:tcBorders>
                </w:tcPr>
                <w:p w:rsidR="00EE6DAC" w:rsidRDefault="00EE6DAC">
                  <w:pPr>
                    <w:rPr>
                      <w:szCs w:val="22"/>
                    </w:rPr>
                  </w:pPr>
                </w:p>
              </w:tc>
            </w:tr>
            <w:tr w:rsidR="00EE6DAC">
              <w:tc>
                <w:tcPr>
                  <w:tcW w:w="1249" w:type="pct"/>
                  <w:tcBorders>
                    <w:top w:val="single" w:sz="4" w:space="0" w:color="auto"/>
                    <w:left w:val="nil"/>
                    <w:bottom w:val="single" w:sz="4" w:space="0" w:color="auto"/>
                    <w:right w:val="nil"/>
                  </w:tcBorders>
                </w:tcPr>
                <w:p w:rsidR="00EE6DAC" w:rsidRDefault="00EE6DAC">
                  <w:pPr>
                    <w:rPr>
                      <w:szCs w:val="22"/>
                    </w:rPr>
                  </w:pPr>
                </w:p>
              </w:tc>
              <w:tc>
                <w:tcPr>
                  <w:tcW w:w="1251" w:type="pct"/>
                  <w:tcBorders>
                    <w:top w:val="single" w:sz="4" w:space="0" w:color="auto"/>
                    <w:left w:val="nil"/>
                    <w:bottom w:val="single" w:sz="4" w:space="0" w:color="auto"/>
                    <w:right w:val="single" w:sz="4" w:space="0" w:color="auto"/>
                  </w:tcBorders>
                </w:tcPr>
                <w:p w:rsidR="00EE6DAC" w:rsidRDefault="00EE6DAC">
                  <w:pPr>
                    <w:jc w:val="right"/>
                    <w:rPr>
                      <w:szCs w:val="22"/>
                    </w:rPr>
                  </w:pPr>
                </w:p>
              </w:tc>
              <w:tc>
                <w:tcPr>
                  <w:tcW w:w="1249" w:type="pct"/>
                  <w:tcBorders>
                    <w:top w:val="single" w:sz="4" w:space="0" w:color="auto"/>
                    <w:left w:val="single" w:sz="4" w:space="0" w:color="auto"/>
                    <w:bottom w:val="single" w:sz="4" w:space="0" w:color="auto"/>
                    <w:right w:val="nil"/>
                  </w:tcBorders>
                  <w:hideMark/>
                </w:tcPr>
                <w:p w:rsidR="00EE6DAC" w:rsidRDefault="00EE6DAC">
                  <w:pPr>
                    <w:jc w:val="right"/>
                    <w:rPr>
                      <w:szCs w:val="22"/>
                    </w:rPr>
                  </w:pPr>
                  <w:r>
                    <w:rPr>
                      <w:szCs w:val="22"/>
                    </w:rPr>
                    <w:t>0</w:t>
                  </w:r>
                </w:p>
              </w:tc>
              <w:tc>
                <w:tcPr>
                  <w:tcW w:w="1251" w:type="pct"/>
                  <w:tcBorders>
                    <w:top w:val="single" w:sz="4" w:space="0" w:color="auto"/>
                    <w:left w:val="nil"/>
                    <w:bottom w:val="single" w:sz="4" w:space="0" w:color="auto"/>
                    <w:right w:val="nil"/>
                  </w:tcBorders>
                </w:tcPr>
                <w:p w:rsidR="00EE6DAC" w:rsidRDefault="00EE6DAC">
                  <w:pPr>
                    <w:rPr>
                      <w:szCs w:val="22"/>
                    </w:rPr>
                  </w:pPr>
                </w:p>
              </w:tc>
            </w:tr>
          </w:tbl>
          <w:p w:rsidR="00EE6DAC" w:rsidRDefault="00EE6DAC">
            <w:pPr>
              <w:jc w:val="center"/>
              <w:rPr>
                <w:szCs w:val="22"/>
              </w:rPr>
            </w:pPr>
          </w:p>
        </w:tc>
        <w:tc>
          <w:tcPr>
            <w:tcW w:w="2500" w:type="pct"/>
          </w:tcPr>
          <w:p w:rsidR="00EE6DAC" w:rsidRDefault="00EE6DAC">
            <w:pPr>
              <w:jc w:val="center"/>
              <w:rPr>
                <w:szCs w:val="22"/>
              </w:rPr>
            </w:pPr>
          </w:p>
          <w:p w:rsidR="005B36F9" w:rsidRDefault="009671D9" w:rsidP="005B36F9">
            <w:pPr>
              <w:jc w:val="center"/>
              <w:rPr>
                <w:szCs w:val="22"/>
              </w:rPr>
            </w:pPr>
            <w:r>
              <w:rPr>
                <w:szCs w:val="22"/>
              </w:rPr>
              <w:t>– Gain on Sale of Investments (</w:t>
            </w:r>
            <w:r w:rsidR="00221D46">
              <w:rPr>
                <w:szCs w:val="22"/>
              </w:rPr>
              <w:t>Gain, SE</w:t>
            </w:r>
            <w:r>
              <w:rPr>
                <w:szCs w:val="22"/>
              </w:rPr>
              <w:t>) +</w:t>
            </w:r>
          </w:p>
          <w:tbl>
            <w:tblPr>
              <w:tblW w:w="5000" w:type="pct"/>
              <w:tblLook w:val="01E0" w:firstRow="1" w:lastRow="1" w:firstColumn="1" w:lastColumn="1" w:noHBand="0" w:noVBand="0"/>
            </w:tblPr>
            <w:tblGrid>
              <w:gridCol w:w="1131"/>
              <w:gridCol w:w="1239"/>
              <w:gridCol w:w="1130"/>
              <w:gridCol w:w="1131"/>
            </w:tblGrid>
            <w:tr w:rsidR="009671D9" w:rsidTr="005B36F9">
              <w:tc>
                <w:tcPr>
                  <w:tcW w:w="1221" w:type="pct"/>
                  <w:tcBorders>
                    <w:top w:val="single" w:sz="4" w:space="0" w:color="auto"/>
                    <w:left w:val="nil"/>
                    <w:bottom w:val="nil"/>
                    <w:right w:val="nil"/>
                  </w:tcBorders>
                  <w:hideMark/>
                </w:tcPr>
                <w:p w:rsidR="009671D9" w:rsidRDefault="009671D9">
                  <w:pPr>
                    <w:rPr>
                      <w:szCs w:val="22"/>
                    </w:rPr>
                  </w:pPr>
                </w:p>
              </w:tc>
              <w:tc>
                <w:tcPr>
                  <w:tcW w:w="1338" w:type="pct"/>
                  <w:tcBorders>
                    <w:top w:val="single" w:sz="4" w:space="0" w:color="auto"/>
                    <w:left w:val="nil"/>
                    <w:bottom w:val="nil"/>
                    <w:right w:val="single" w:sz="4" w:space="0" w:color="auto"/>
                  </w:tcBorders>
                  <w:hideMark/>
                </w:tcPr>
                <w:p w:rsidR="009671D9" w:rsidRDefault="009671D9">
                  <w:pPr>
                    <w:jc w:val="right"/>
                    <w:rPr>
                      <w:szCs w:val="22"/>
                    </w:rPr>
                  </w:pPr>
                </w:p>
              </w:tc>
              <w:tc>
                <w:tcPr>
                  <w:tcW w:w="1220" w:type="pct"/>
                  <w:tcBorders>
                    <w:top w:val="single" w:sz="4" w:space="0" w:color="auto"/>
                    <w:left w:val="single" w:sz="4" w:space="0" w:color="auto"/>
                    <w:bottom w:val="nil"/>
                    <w:right w:val="nil"/>
                  </w:tcBorders>
                </w:tcPr>
                <w:p w:rsidR="009671D9" w:rsidRDefault="009671D9" w:rsidP="0069352B">
                  <w:pPr>
                    <w:jc w:val="right"/>
                    <w:rPr>
                      <w:szCs w:val="22"/>
                    </w:rPr>
                  </w:pPr>
                  <w:r>
                    <w:rPr>
                      <w:szCs w:val="22"/>
                    </w:rPr>
                    <w:t>4,000</w:t>
                  </w:r>
                </w:p>
              </w:tc>
              <w:tc>
                <w:tcPr>
                  <w:tcW w:w="1221" w:type="pct"/>
                  <w:tcBorders>
                    <w:top w:val="single" w:sz="4" w:space="0" w:color="auto"/>
                    <w:left w:val="nil"/>
                    <w:bottom w:val="nil"/>
                    <w:right w:val="nil"/>
                  </w:tcBorders>
                </w:tcPr>
                <w:p w:rsidR="009671D9" w:rsidRDefault="009671D9" w:rsidP="0069352B">
                  <w:pPr>
                    <w:rPr>
                      <w:szCs w:val="22"/>
                    </w:rPr>
                  </w:pPr>
                  <w:r>
                    <w:rPr>
                      <w:szCs w:val="22"/>
                    </w:rPr>
                    <w:t>Feb. 17</w:t>
                  </w:r>
                </w:p>
              </w:tc>
            </w:tr>
            <w:tr w:rsidR="009671D9" w:rsidTr="005B36F9">
              <w:tc>
                <w:tcPr>
                  <w:tcW w:w="1221" w:type="pct"/>
                  <w:tcBorders>
                    <w:top w:val="nil"/>
                    <w:left w:val="nil"/>
                    <w:bottom w:val="single" w:sz="4" w:space="0" w:color="auto"/>
                    <w:right w:val="nil"/>
                  </w:tcBorders>
                </w:tcPr>
                <w:p w:rsidR="009671D9" w:rsidRDefault="009671D9">
                  <w:pPr>
                    <w:rPr>
                      <w:szCs w:val="22"/>
                    </w:rPr>
                  </w:pPr>
                </w:p>
              </w:tc>
              <w:tc>
                <w:tcPr>
                  <w:tcW w:w="1338" w:type="pct"/>
                  <w:tcBorders>
                    <w:top w:val="nil"/>
                    <w:left w:val="nil"/>
                    <w:bottom w:val="single" w:sz="4" w:space="0" w:color="auto"/>
                    <w:right w:val="single" w:sz="4" w:space="0" w:color="auto"/>
                  </w:tcBorders>
                </w:tcPr>
                <w:p w:rsidR="009671D9" w:rsidRDefault="009671D9">
                  <w:pPr>
                    <w:jc w:val="right"/>
                    <w:rPr>
                      <w:szCs w:val="22"/>
                    </w:rPr>
                  </w:pPr>
                </w:p>
              </w:tc>
              <w:tc>
                <w:tcPr>
                  <w:tcW w:w="1220" w:type="pct"/>
                  <w:tcBorders>
                    <w:top w:val="nil"/>
                    <w:left w:val="single" w:sz="4" w:space="0" w:color="auto"/>
                    <w:bottom w:val="single" w:sz="4" w:space="0" w:color="auto"/>
                    <w:right w:val="nil"/>
                  </w:tcBorders>
                  <w:hideMark/>
                </w:tcPr>
                <w:p w:rsidR="009671D9" w:rsidRDefault="009671D9" w:rsidP="0069352B">
                  <w:pPr>
                    <w:jc w:val="right"/>
                    <w:rPr>
                      <w:szCs w:val="22"/>
                    </w:rPr>
                  </w:pPr>
                </w:p>
              </w:tc>
              <w:tc>
                <w:tcPr>
                  <w:tcW w:w="1221" w:type="pct"/>
                  <w:tcBorders>
                    <w:top w:val="nil"/>
                    <w:left w:val="nil"/>
                    <w:bottom w:val="single" w:sz="4" w:space="0" w:color="auto"/>
                    <w:right w:val="nil"/>
                  </w:tcBorders>
                  <w:hideMark/>
                </w:tcPr>
                <w:p w:rsidR="009671D9" w:rsidRDefault="009671D9" w:rsidP="0069352B">
                  <w:pPr>
                    <w:rPr>
                      <w:szCs w:val="22"/>
                    </w:rPr>
                  </w:pPr>
                </w:p>
              </w:tc>
            </w:tr>
            <w:tr w:rsidR="009671D9" w:rsidTr="005B36F9">
              <w:tc>
                <w:tcPr>
                  <w:tcW w:w="1221" w:type="pct"/>
                  <w:tcBorders>
                    <w:top w:val="single" w:sz="4" w:space="0" w:color="auto"/>
                    <w:left w:val="nil"/>
                    <w:bottom w:val="single" w:sz="4" w:space="0" w:color="auto"/>
                    <w:right w:val="nil"/>
                  </w:tcBorders>
                </w:tcPr>
                <w:p w:rsidR="009671D9" w:rsidRDefault="009671D9">
                  <w:pPr>
                    <w:rPr>
                      <w:szCs w:val="22"/>
                    </w:rPr>
                  </w:pPr>
                </w:p>
              </w:tc>
              <w:tc>
                <w:tcPr>
                  <w:tcW w:w="1338" w:type="pct"/>
                  <w:tcBorders>
                    <w:top w:val="single" w:sz="4" w:space="0" w:color="auto"/>
                    <w:left w:val="nil"/>
                    <w:bottom w:val="single" w:sz="4" w:space="0" w:color="auto"/>
                    <w:right w:val="single" w:sz="4" w:space="0" w:color="auto"/>
                  </w:tcBorders>
                  <w:hideMark/>
                </w:tcPr>
                <w:p w:rsidR="009671D9" w:rsidRDefault="009671D9">
                  <w:pPr>
                    <w:jc w:val="right"/>
                    <w:rPr>
                      <w:szCs w:val="22"/>
                    </w:rPr>
                  </w:pPr>
                </w:p>
              </w:tc>
              <w:tc>
                <w:tcPr>
                  <w:tcW w:w="1220" w:type="pct"/>
                  <w:tcBorders>
                    <w:top w:val="single" w:sz="4" w:space="0" w:color="auto"/>
                    <w:left w:val="single" w:sz="4" w:space="0" w:color="auto"/>
                    <w:bottom w:val="single" w:sz="4" w:space="0" w:color="auto"/>
                    <w:right w:val="nil"/>
                  </w:tcBorders>
                </w:tcPr>
                <w:p w:rsidR="009671D9" w:rsidRDefault="009671D9" w:rsidP="0069352B">
                  <w:pPr>
                    <w:jc w:val="right"/>
                    <w:rPr>
                      <w:szCs w:val="22"/>
                    </w:rPr>
                  </w:pPr>
                  <w:r>
                    <w:rPr>
                      <w:szCs w:val="22"/>
                    </w:rPr>
                    <w:t>4,000</w:t>
                  </w:r>
                </w:p>
              </w:tc>
              <w:tc>
                <w:tcPr>
                  <w:tcW w:w="1221" w:type="pct"/>
                  <w:tcBorders>
                    <w:top w:val="single" w:sz="4" w:space="0" w:color="auto"/>
                    <w:left w:val="nil"/>
                    <w:bottom w:val="single" w:sz="4" w:space="0" w:color="auto"/>
                    <w:right w:val="nil"/>
                  </w:tcBorders>
                </w:tcPr>
                <w:p w:rsidR="009671D9" w:rsidRDefault="009671D9" w:rsidP="0069352B">
                  <w:pPr>
                    <w:rPr>
                      <w:szCs w:val="22"/>
                    </w:rPr>
                  </w:pPr>
                </w:p>
              </w:tc>
            </w:tr>
          </w:tbl>
          <w:p w:rsidR="00EE6DAC" w:rsidRDefault="00EE6DAC">
            <w:pPr>
              <w:jc w:val="center"/>
              <w:rPr>
                <w:szCs w:val="22"/>
              </w:rPr>
            </w:pPr>
          </w:p>
        </w:tc>
      </w:tr>
    </w:tbl>
    <w:p w:rsidR="00EE6DAC" w:rsidRDefault="00EE6DAC" w:rsidP="00EE6DAC">
      <w:pPr>
        <w:rPr>
          <w:szCs w:val="22"/>
        </w:rPr>
      </w:pPr>
    </w:p>
    <w:p w:rsidR="00EE6DAC" w:rsidRDefault="00EE6DAC" w:rsidP="00EE6DAC">
      <w:pPr>
        <w:pStyle w:val="Heading1"/>
      </w:pPr>
      <w:r>
        <w:rPr>
          <w:b w:val="0"/>
          <w:szCs w:val="22"/>
        </w:rPr>
        <w:br w:type="page"/>
      </w:r>
      <w:r w:rsidRPr="00B21D3C">
        <w:lastRenderedPageBreak/>
        <w:t>H</w:t>
      </w:r>
      <w:r w:rsidR="00C75CF9" w:rsidRPr="00B21D3C">
        <w:t xml:space="preserve">ANDOUT </w:t>
      </w:r>
      <w:r w:rsidR="00CB65FE">
        <w:t>A</w:t>
      </w:r>
      <w:r w:rsidR="00C644DF" w:rsidRPr="00B21D3C">
        <w:t xml:space="preserve"> </w:t>
      </w:r>
      <w:r w:rsidR="00C75CF9" w:rsidRPr="00B21D3C">
        <w:t>–</w:t>
      </w:r>
      <w:r w:rsidR="00C75CF9">
        <w:t xml:space="preserve"> </w:t>
      </w:r>
      <w:r w:rsidRPr="00B21D3C">
        <w:t>2</w:t>
      </w:r>
    </w:p>
    <w:p w:rsidR="00EE6DAC" w:rsidRPr="00B21D3C" w:rsidRDefault="00EE6DAC" w:rsidP="00EE6DAC">
      <w:pPr>
        <w:pStyle w:val="Heading1"/>
        <w:jc w:val="center"/>
        <w:rPr>
          <w:u w:val="none"/>
        </w:rPr>
      </w:pPr>
      <w:r w:rsidRPr="00B21D3C">
        <w:rPr>
          <w:u w:val="none"/>
        </w:rPr>
        <w:t>BAWL CORP.</w:t>
      </w:r>
    </w:p>
    <w:p w:rsidR="00EE6DAC" w:rsidRDefault="00EE6DAC" w:rsidP="00EE6DAC">
      <w:pPr>
        <w:pStyle w:val="BodyText"/>
      </w:pPr>
    </w:p>
    <w:p w:rsidR="00EE6DAC" w:rsidRDefault="00EE6DAC" w:rsidP="00EE6DAC">
      <w:pPr>
        <w:pStyle w:val="BodyText"/>
        <w:numPr>
          <w:ilvl w:val="0"/>
          <w:numId w:val="32"/>
        </w:numPr>
        <w:jc w:val="left"/>
        <w:rPr>
          <w:szCs w:val="22"/>
        </w:rPr>
      </w:pPr>
      <w:r>
        <w:t xml:space="preserve">Bellows Corp. had $100,000 in its Cash account on January 1, </w:t>
      </w:r>
      <w:r w:rsidR="00A906EF">
        <w:t>Year 1</w:t>
      </w:r>
      <w:r>
        <w:t xml:space="preserve">. On June 15, </w:t>
      </w:r>
      <w:r w:rsidR="00A906EF">
        <w:t>Year 1</w:t>
      </w:r>
      <w:r>
        <w:t>, Bellows Corp. acquired 100 shares of Sonny, Inc. for $75 per share. Assuming that Bellows considers the stock as a trading security, prepare the journal entry required to record this transaction and post it to the appropriate T-accounts:</w:t>
      </w:r>
    </w:p>
    <w:tbl>
      <w:tblPr>
        <w:tblW w:w="5061" w:type="pct"/>
        <w:tblLook w:val="01E0" w:firstRow="1" w:lastRow="1" w:firstColumn="1" w:lastColumn="1" w:noHBand="0" w:noVBand="0"/>
      </w:tblPr>
      <w:tblGrid>
        <w:gridCol w:w="4846"/>
        <w:gridCol w:w="4847"/>
      </w:tblGrid>
      <w:tr w:rsidR="00EE6DAC" w:rsidTr="00EE6DAC">
        <w:trPr>
          <w:trHeight w:val="360"/>
        </w:trPr>
        <w:tc>
          <w:tcPr>
            <w:tcW w:w="5000" w:type="pct"/>
            <w:gridSpan w:val="2"/>
            <w:hideMark/>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6"/>
              <w:gridCol w:w="5065"/>
              <w:gridCol w:w="1558"/>
              <w:gridCol w:w="1558"/>
            </w:tblGrid>
            <w:tr w:rsidR="00EE6DAC" w:rsidTr="00B21D3C">
              <w:trPr>
                <w:trHeight w:val="432"/>
              </w:trPr>
              <w:tc>
                <w:tcPr>
                  <w:tcW w:w="679" w:type="pct"/>
                  <w:tcBorders>
                    <w:top w:val="single" w:sz="4" w:space="0" w:color="auto"/>
                    <w:left w:val="single" w:sz="4" w:space="0" w:color="auto"/>
                    <w:bottom w:val="single" w:sz="4" w:space="0" w:color="auto"/>
                    <w:right w:val="single" w:sz="4" w:space="0" w:color="auto"/>
                  </w:tcBorders>
                  <w:hideMark/>
                </w:tcPr>
                <w:p w:rsidR="00EE6DAC" w:rsidRDefault="00EE6DAC" w:rsidP="00B21D3C">
                  <w:pPr>
                    <w:jc w:val="center"/>
                    <w:rPr>
                      <w:szCs w:val="22"/>
                    </w:rPr>
                  </w:pPr>
                  <w:r>
                    <w:rPr>
                      <w:szCs w:val="22"/>
                    </w:rPr>
                    <w:t>Jun</w:t>
                  </w:r>
                  <w:r w:rsidR="00B21D3C">
                    <w:rPr>
                      <w:szCs w:val="22"/>
                    </w:rPr>
                    <w:t>e</w:t>
                  </w:r>
                  <w:r>
                    <w:rPr>
                      <w:szCs w:val="22"/>
                    </w:rPr>
                    <w:t xml:space="preserve"> 15</w:t>
                  </w:r>
                </w:p>
              </w:tc>
              <w:tc>
                <w:tcPr>
                  <w:tcW w:w="2675" w:type="pct"/>
                  <w:tcBorders>
                    <w:top w:val="single" w:sz="4" w:space="0" w:color="auto"/>
                    <w:left w:val="single" w:sz="4" w:space="0" w:color="auto"/>
                    <w:bottom w:val="single" w:sz="4" w:space="0" w:color="auto"/>
                    <w:right w:val="single" w:sz="4" w:space="0" w:color="auto"/>
                  </w:tcBorders>
                </w:tcPr>
                <w:p w:rsidR="00EE6DAC" w:rsidRDefault="00EE6DAC">
                  <w:pPr>
                    <w:rPr>
                      <w:szCs w:val="22"/>
                    </w:rPr>
                  </w:pPr>
                </w:p>
              </w:tc>
              <w:tc>
                <w:tcPr>
                  <w:tcW w:w="823" w:type="pct"/>
                  <w:tcBorders>
                    <w:top w:val="single" w:sz="4" w:space="0" w:color="auto"/>
                    <w:left w:val="single" w:sz="4" w:space="0" w:color="auto"/>
                    <w:bottom w:val="single" w:sz="4" w:space="0" w:color="auto"/>
                    <w:right w:val="single" w:sz="4" w:space="0" w:color="auto"/>
                  </w:tcBorders>
                </w:tcPr>
                <w:p w:rsidR="00EE6DAC" w:rsidRDefault="00EE6DAC">
                  <w:pPr>
                    <w:jc w:val="center"/>
                    <w:rPr>
                      <w:szCs w:val="22"/>
                    </w:rPr>
                  </w:pPr>
                </w:p>
              </w:tc>
              <w:tc>
                <w:tcPr>
                  <w:tcW w:w="823" w:type="pct"/>
                  <w:tcBorders>
                    <w:top w:val="single" w:sz="4" w:space="0" w:color="auto"/>
                    <w:left w:val="single" w:sz="4" w:space="0" w:color="auto"/>
                    <w:bottom w:val="single" w:sz="4" w:space="0" w:color="auto"/>
                    <w:right w:val="single" w:sz="4" w:space="0" w:color="auto"/>
                  </w:tcBorders>
                </w:tcPr>
                <w:p w:rsidR="00EE6DAC" w:rsidRDefault="00EE6DAC">
                  <w:pPr>
                    <w:jc w:val="center"/>
                    <w:rPr>
                      <w:szCs w:val="22"/>
                    </w:rPr>
                  </w:pPr>
                </w:p>
              </w:tc>
            </w:tr>
            <w:tr w:rsidR="00EE6DAC" w:rsidTr="00B21D3C">
              <w:trPr>
                <w:trHeight w:val="432"/>
              </w:trPr>
              <w:tc>
                <w:tcPr>
                  <w:tcW w:w="679" w:type="pct"/>
                  <w:tcBorders>
                    <w:top w:val="single" w:sz="4" w:space="0" w:color="auto"/>
                    <w:left w:val="single" w:sz="4" w:space="0" w:color="auto"/>
                    <w:bottom w:val="single" w:sz="4" w:space="0" w:color="auto"/>
                    <w:right w:val="single" w:sz="4" w:space="0" w:color="auto"/>
                  </w:tcBorders>
                </w:tcPr>
                <w:p w:rsidR="00EE6DAC" w:rsidRDefault="00EE6DAC">
                  <w:pPr>
                    <w:jc w:val="center"/>
                    <w:rPr>
                      <w:szCs w:val="22"/>
                    </w:rPr>
                  </w:pPr>
                </w:p>
              </w:tc>
              <w:tc>
                <w:tcPr>
                  <w:tcW w:w="2675" w:type="pct"/>
                  <w:tcBorders>
                    <w:top w:val="single" w:sz="4" w:space="0" w:color="auto"/>
                    <w:left w:val="single" w:sz="4" w:space="0" w:color="auto"/>
                    <w:bottom w:val="single" w:sz="4" w:space="0" w:color="auto"/>
                    <w:right w:val="single" w:sz="4" w:space="0" w:color="auto"/>
                  </w:tcBorders>
                </w:tcPr>
                <w:p w:rsidR="00EE6DAC" w:rsidRDefault="00EE6DAC">
                  <w:pPr>
                    <w:rPr>
                      <w:szCs w:val="22"/>
                    </w:rPr>
                  </w:pPr>
                </w:p>
              </w:tc>
              <w:tc>
                <w:tcPr>
                  <w:tcW w:w="823" w:type="pct"/>
                  <w:tcBorders>
                    <w:top w:val="single" w:sz="4" w:space="0" w:color="auto"/>
                    <w:left w:val="single" w:sz="4" w:space="0" w:color="auto"/>
                    <w:bottom w:val="single" w:sz="4" w:space="0" w:color="auto"/>
                    <w:right w:val="single" w:sz="4" w:space="0" w:color="auto"/>
                  </w:tcBorders>
                </w:tcPr>
                <w:p w:rsidR="00EE6DAC" w:rsidRDefault="00EE6DAC">
                  <w:pPr>
                    <w:jc w:val="center"/>
                    <w:rPr>
                      <w:szCs w:val="22"/>
                    </w:rPr>
                  </w:pPr>
                </w:p>
              </w:tc>
              <w:tc>
                <w:tcPr>
                  <w:tcW w:w="823" w:type="pct"/>
                  <w:tcBorders>
                    <w:top w:val="single" w:sz="4" w:space="0" w:color="auto"/>
                    <w:left w:val="single" w:sz="4" w:space="0" w:color="auto"/>
                    <w:bottom w:val="single" w:sz="4" w:space="0" w:color="auto"/>
                    <w:right w:val="single" w:sz="4" w:space="0" w:color="auto"/>
                  </w:tcBorders>
                </w:tcPr>
                <w:p w:rsidR="00EE6DAC" w:rsidRDefault="00EE6DAC">
                  <w:pPr>
                    <w:jc w:val="center"/>
                    <w:rPr>
                      <w:szCs w:val="22"/>
                    </w:rPr>
                  </w:pPr>
                </w:p>
              </w:tc>
            </w:tr>
          </w:tbl>
          <w:p w:rsidR="00EE6DAC" w:rsidRDefault="00EE6DAC">
            <w:pPr>
              <w:rPr>
                <w:szCs w:val="22"/>
              </w:rPr>
            </w:pPr>
          </w:p>
        </w:tc>
      </w:tr>
      <w:tr w:rsidR="00EE6DAC" w:rsidTr="00EE6DAC">
        <w:trPr>
          <w:trHeight w:val="360"/>
        </w:trPr>
        <w:tc>
          <w:tcPr>
            <w:tcW w:w="2500" w:type="pct"/>
          </w:tcPr>
          <w:p w:rsidR="00EE6DAC" w:rsidRDefault="00EE6DAC">
            <w:pPr>
              <w:jc w:val="center"/>
              <w:rPr>
                <w:szCs w:val="22"/>
              </w:rPr>
            </w:pPr>
          </w:p>
        </w:tc>
        <w:tc>
          <w:tcPr>
            <w:tcW w:w="2500" w:type="pct"/>
          </w:tcPr>
          <w:p w:rsidR="00EE6DAC" w:rsidRDefault="00EE6DAC">
            <w:pPr>
              <w:jc w:val="center"/>
              <w:rPr>
                <w:szCs w:val="22"/>
              </w:rPr>
            </w:pPr>
          </w:p>
        </w:tc>
      </w:tr>
      <w:tr w:rsidR="00EE6DAC" w:rsidTr="00EE6DAC">
        <w:trPr>
          <w:trHeight w:val="360"/>
        </w:trPr>
        <w:tc>
          <w:tcPr>
            <w:tcW w:w="2500" w:type="pct"/>
            <w:hideMark/>
          </w:tcPr>
          <w:p w:rsidR="00EE6DAC" w:rsidRDefault="00EE6DAC">
            <w:pPr>
              <w:rPr>
                <w:szCs w:val="22"/>
              </w:rPr>
            </w:pPr>
            <w:r>
              <w:rPr>
                <w:szCs w:val="22"/>
              </w:rPr>
              <w:t xml:space="preserve"> </w:t>
            </w:r>
          </w:p>
          <w:tbl>
            <w:tblPr>
              <w:tblW w:w="5000" w:type="pct"/>
              <w:tblLook w:val="01E0" w:firstRow="1" w:lastRow="1" w:firstColumn="1" w:lastColumn="1" w:noHBand="0" w:noVBand="0"/>
            </w:tblPr>
            <w:tblGrid>
              <w:gridCol w:w="1130"/>
              <w:gridCol w:w="1239"/>
              <w:gridCol w:w="1130"/>
              <w:gridCol w:w="1131"/>
            </w:tblGrid>
            <w:tr w:rsidR="00EE6DAC">
              <w:tc>
                <w:tcPr>
                  <w:tcW w:w="1220" w:type="pct"/>
                  <w:tcBorders>
                    <w:top w:val="single" w:sz="4" w:space="0" w:color="auto"/>
                    <w:left w:val="nil"/>
                    <w:bottom w:val="nil"/>
                    <w:right w:val="nil"/>
                  </w:tcBorders>
                </w:tcPr>
                <w:p w:rsidR="00EE6DAC" w:rsidRDefault="00EE6DAC">
                  <w:pPr>
                    <w:rPr>
                      <w:b/>
                      <w:szCs w:val="22"/>
                    </w:rPr>
                  </w:pPr>
                </w:p>
              </w:tc>
              <w:tc>
                <w:tcPr>
                  <w:tcW w:w="1338" w:type="pct"/>
                  <w:tcBorders>
                    <w:top w:val="single" w:sz="4" w:space="0" w:color="auto"/>
                    <w:left w:val="nil"/>
                    <w:bottom w:val="nil"/>
                    <w:right w:val="single" w:sz="4" w:space="0" w:color="auto"/>
                  </w:tcBorders>
                </w:tcPr>
                <w:p w:rsidR="00EE6DAC" w:rsidRDefault="00EE6DAC">
                  <w:pPr>
                    <w:jc w:val="right"/>
                    <w:rPr>
                      <w:b/>
                      <w:szCs w:val="22"/>
                    </w:rPr>
                  </w:pPr>
                </w:p>
              </w:tc>
              <w:tc>
                <w:tcPr>
                  <w:tcW w:w="1220" w:type="pct"/>
                  <w:tcBorders>
                    <w:top w:val="single" w:sz="4" w:space="0" w:color="auto"/>
                    <w:left w:val="single" w:sz="4" w:space="0" w:color="auto"/>
                    <w:bottom w:val="nil"/>
                    <w:right w:val="nil"/>
                  </w:tcBorders>
                </w:tcPr>
                <w:p w:rsidR="00EE6DAC" w:rsidRDefault="00EE6DAC">
                  <w:pPr>
                    <w:rPr>
                      <w:szCs w:val="22"/>
                    </w:rPr>
                  </w:pPr>
                </w:p>
              </w:tc>
              <w:tc>
                <w:tcPr>
                  <w:tcW w:w="1221" w:type="pct"/>
                  <w:tcBorders>
                    <w:top w:val="single" w:sz="4" w:space="0" w:color="auto"/>
                    <w:left w:val="nil"/>
                    <w:bottom w:val="nil"/>
                    <w:right w:val="nil"/>
                  </w:tcBorders>
                </w:tcPr>
                <w:p w:rsidR="00EE6DAC" w:rsidRDefault="00EE6DAC">
                  <w:pPr>
                    <w:rPr>
                      <w:szCs w:val="22"/>
                    </w:rPr>
                  </w:pPr>
                </w:p>
              </w:tc>
            </w:tr>
            <w:tr w:rsidR="00EE6DAC">
              <w:tc>
                <w:tcPr>
                  <w:tcW w:w="1220" w:type="pct"/>
                  <w:tcBorders>
                    <w:top w:val="nil"/>
                    <w:left w:val="nil"/>
                    <w:bottom w:val="single" w:sz="4" w:space="0" w:color="auto"/>
                    <w:right w:val="nil"/>
                  </w:tcBorders>
                </w:tcPr>
                <w:p w:rsidR="00EE6DAC" w:rsidRDefault="00EE6DAC">
                  <w:pPr>
                    <w:rPr>
                      <w:b/>
                      <w:szCs w:val="22"/>
                    </w:rPr>
                  </w:pPr>
                </w:p>
              </w:tc>
              <w:tc>
                <w:tcPr>
                  <w:tcW w:w="1338" w:type="pct"/>
                  <w:tcBorders>
                    <w:top w:val="nil"/>
                    <w:left w:val="nil"/>
                    <w:bottom w:val="single" w:sz="4" w:space="0" w:color="auto"/>
                    <w:right w:val="single" w:sz="4" w:space="0" w:color="auto"/>
                  </w:tcBorders>
                </w:tcPr>
                <w:p w:rsidR="00EE6DAC" w:rsidRDefault="00EE6DAC">
                  <w:pPr>
                    <w:jc w:val="right"/>
                    <w:rPr>
                      <w:b/>
                      <w:szCs w:val="22"/>
                    </w:rPr>
                  </w:pPr>
                </w:p>
              </w:tc>
              <w:tc>
                <w:tcPr>
                  <w:tcW w:w="1220" w:type="pct"/>
                  <w:tcBorders>
                    <w:top w:val="nil"/>
                    <w:left w:val="single" w:sz="4" w:space="0" w:color="auto"/>
                    <w:bottom w:val="single" w:sz="4" w:space="0" w:color="auto"/>
                    <w:right w:val="nil"/>
                  </w:tcBorders>
                </w:tcPr>
                <w:p w:rsidR="00EE6DAC" w:rsidRDefault="00EE6DAC">
                  <w:pPr>
                    <w:jc w:val="right"/>
                    <w:rPr>
                      <w:szCs w:val="22"/>
                    </w:rPr>
                  </w:pPr>
                </w:p>
              </w:tc>
              <w:tc>
                <w:tcPr>
                  <w:tcW w:w="1221" w:type="pct"/>
                  <w:tcBorders>
                    <w:top w:val="nil"/>
                    <w:left w:val="nil"/>
                    <w:bottom w:val="single" w:sz="4" w:space="0" w:color="auto"/>
                    <w:right w:val="nil"/>
                  </w:tcBorders>
                </w:tcPr>
                <w:p w:rsidR="00EE6DAC" w:rsidRDefault="00EE6DAC">
                  <w:pPr>
                    <w:rPr>
                      <w:szCs w:val="22"/>
                    </w:rPr>
                  </w:pPr>
                </w:p>
              </w:tc>
            </w:tr>
            <w:tr w:rsidR="00EE6DAC">
              <w:tc>
                <w:tcPr>
                  <w:tcW w:w="1220" w:type="pct"/>
                  <w:tcBorders>
                    <w:top w:val="single" w:sz="4" w:space="0" w:color="auto"/>
                    <w:left w:val="nil"/>
                    <w:bottom w:val="single" w:sz="4" w:space="0" w:color="auto"/>
                    <w:right w:val="nil"/>
                  </w:tcBorders>
                </w:tcPr>
                <w:p w:rsidR="00EE6DAC" w:rsidRDefault="00EE6DAC">
                  <w:pPr>
                    <w:rPr>
                      <w:szCs w:val="22"/>
                    </w:rPr>
                  </w:pPr>
                </w:p>
              </w:tc>
              <w:tc>
                <w:tcPr>
                  <w:tcW w:w="1338" w:type="pct"/>
                  <w:tcBorders>
                    <w:top w:val="single" w:sz="4" w:space="0" w:color="auto"/>
                    <w:left w:val="nil"/>
                    <w:bottom w:val="single" w:sz="4" w:space="0" w:color="auto"/>
                    <w:right w:val="single" w:sz="4" w:space="0" w:color="auto"/>
                  </w:tcBorders>
                </w:tcPr>
                <w:p w:rsidR="00EE6DAC" w:rsidRDefault="00EE6DAC">
                  <w:pPr>
                    <w:jc w:val="right"/>
                    <w:rPr>
                      <w:szCs w:val="22"/>
                    </w:rPr>
                  </w:pPr>
                </w:p>
              </w:tc>
              <w:tc>
                <w:tcPr>
                  <w:tcW w:w="1220" w:type="pct"/>
                  <w:tcBorders>
                    <w:top w:val="single" w:sz="4" w:space="0" w:color="auto"/>
                    <w:left w:val="single" w:sz="4" w:space="0" w:color="auto"/>
                    <w:bottom w:val="single" w:sz="4" w:space="0" w:color="auto"/>
                    <w:right w:val="nil"/>
                  </w:tcBorders>
                </w:tcPr>
                <w:p w:rsidR="00EE6DAC" w:rsidRDefault="00EE6DAC">
                  <w:pPr>
                    <w:jc w:val="right"/>
                    <w:rPr>
                      <w:szCs w:val="22"/>
                    </w:rPr>
                  </w:pPr>
                </w:p>
              </w:tc>
              <w:tc>
                <w:tcPr>
                  <w:tcW w:w="1221" w:type="pct"/>
                  <w:tcBorders>
                    <w:top w:val="single" w:sz="4" w:space="0" w:color="auto"/>
                    <w:left w:val="nil"/>
                    <w:bottom w:val="single" w:sz="4" w:space="0" w:color="auto"/>
                    <w:right w:val="nil"/>
                  </w:tcBorders>
                </w:tcPr>
                <w:p w:rsidR="00EE6DAC" w:rsidRDefault="00EE6DAC">
                  <w:pPr>
                    <w:rPr>
                      <w:szCs w:val="22"/>
                    </w:rPr>
                  </w:pPr>
                </w:p>
              </w:tc>
            </w:tr>
          </w:tbl>
          <w:p w:rsidR="00EE6DAC" w:rsidRDefault="00EE6DAC">
            <w:pPr>
              <w:jc w:val="center"/>
              <w:rPr>
                <w:b/>
                <w:szCs w:val="22"/>
              </w:rPr>
            </w:pPr>
          </w:p>
        </w:tc>
        <w:tc>
          <w:tcPr>
            <w:tcW w:w="2500" w:type="pct"/>
            <w:hideMark/>
          </w:tcPr>
          <w:p w:rsidR="00EE6DAC" w:rsidRDefault="00EE6DAC">
            <w:pPr>
              <w:jc w:val="center"/>
              <w:rPr>
                <w:szCs w:val="22"/>
              </w:rPr>
            </w:pPr>
            <w:r>
              <w:rPr>
                <w:szCs w:val="22"/>
              </w:rPr>
              <w:t xml:space="preserve"> </w:t>
            </w:r>
          </w:p>
          <w:tbl>
            <w:tblPr>
              <w:tblW w:w="5000" w:type="pct"/>
              <w:tblLook w:val="01E0" w:firstRow="1" w:lastRow="1" w:firstColumn="1" w:lastColumn="1" w:noHBand="0" w:noVBand="0"/>
            </w:tblPr>
            <w:tblGrid>
              <w:gridCol w:w="1156"/>
              <w:gridCol w:w="1159"/>
              <w:gridCol w:w="1157"/>
              <w:gridCol w:w="1159"/>
            </w:tblGrid>
            <w:tr w:rsidR="00EE6DAC">
              <w:tc>
                <w:tcPr>
                  <w:tcW w:w="1249" w:type="pct"/>
                  <w:tcBorders>
                    <w:top w:val="single" w:sz="4" w:space="0" w:color="auto"/>
                    <w:left w:val="nil"/>
                    <w:bottom w:val="nil"/>
                    <w:right w:val="nil"/>
                  </w:tcBorders>
                </w:tcPr>
                <w:p w:rsidR="00EE6DAC" w:rsidRDefault="00EE6DAC">
                  <w:pPr>
                    <w:rPr>
                      <w:szCs w:val="22"/>
                    </w:rPr>
                  </w:pPr>
                </w:p>
              </w:tc>
              <w:tc>
                <w:tcPr>
                  <w:tcW w:w="1251" w:type="pct"/>
                  <w:tcBorders>
                    <w:top w:val="single" w:sz="4" w:space="0" w:color="auto"/>
                    <w:left w:val="nil"/>
                    <w:bottom w:val="nil"/>
                    <w:right w:val="single" w:sz="4" w:space="0" w:color="auto"/>
                  </w:tcBorders>
                </w:tcPr>
                <w:p w:rsidR="00EE6DAC" w:rsidRDefault="00EE6DAC">
                  <w:pPr>
                    <w:jc w:val="right"/>
                    <w:rPr>
                      <w:szCs w:val="22"/>
                    </w:rPr>
                  </w:pPr>
                </w:p>
              </w:tc>
              <w:tc>
                <w:tcPr>
                  <w:tcW w:w="1249" w:type="pct"/>
                  <w:tcBorders>
                    <w:top w:val="single" w:sz="4" w:space="0" w:color="auto"/>
                    <w:left w:val="single" w:sz="4" w:space="0" w:color="auto"/>
                    <w:bottom w:val="nil"/>
                    <w:right w:val="nil"/>
                  </w:tcBorders>
                </w:tcPr>
                <w:p w:rsidR="00EE6DAC" w:rsidRDefault="00EE6DAC">
                  <w:pPr>
                    <w:jc w:val="right"/>
                    <w:rPr>
                      <w:szCs w:val="22"/>
                    </w:rPr>
                  </w:pPr>
                </w:p>
              </w:tc>
              <w:tc>
                <w:tcPr>
                  <w:tcW w:w="1251" w:type="pct"/>
                  <w:tcBorders>
                    <w:top w:val="single" w:sz="4" w:space="0" w:color="auto"/>
                    <w:left w:val="nil"/>
                    <w:bottom w:val="nil"/>
                    <w:right w:val="nil"/>
                  </w:tcBorders>
                </w:tcPr>
                <w:p w:rsidR="00EE6DAC" w:rsidRDefault="00EE6DAC">
                  <w:pPr>
                    <w:rPr>
                      <w:szCs w:val="22"/>
                    </w:rPr>
                  </w:pPr>
                </w:p>
              </w:tc>
            </w:tr>
            <w:tr w:rsidR="00EE6DAC">
              <w:tc>
                <w:tcPr>
                  <w:tcW w:w="1249" w:type="pct"/>
                  <w:tcBorders>
                    <w:top w:val="nil"/>
                    <w:left w:val="nil"/>
                    <w:bottom w:val="single" w:sz="4" w:space="0" w:color="auto"/>
                    <w:right w:val="nil"/>
                  </w:tcBorders>
                </w:tcPr>
                <w:p w:rsidR="00EE6DAC" w:rsidRDefault="00EE6DAC">
                  <w:pPr>
                    <w:rPr>
                      <w:szCs w:val="22"/>
                    </w:rPr>
                  </w:pPr>
                </w:p>
              </w:tc>
              <w:tc>
                <w:tcPr>
                  <w:tcW w:w="1251" w:type="pct"/>
                  <w:tcBorders>
                    <w:top w:val="nil"/>
                    <w:left w:val="nil"/>
                    <w:bottom w:val="single" w:sz="4" w:space="0" w:color="auto"/>
                    <w:right w:val="single" w:sz="4" w:space="0" w:color="auto"/>
                  </w:tcBorders>
                </w:tcPr>
                <w:p w:rsidR="00EE6DAC" w:rsidRDefault="00EE6DAC">
                  <w:pPr>
                    <w:jc w:val="right"/>
                    <w:rPr>
                      <w:szCs w:val="22"/>
                    </w:rPr>
                  </w:pPr>
                </w:p>
              </w:tc>
              <w:tc>
                <w:tcPr>
                  <w:tcW w:w="1249" w:type="pct"/>
                  <w:tcBorders>
                    <w:top w:val="nil"/>
                    <w:left w:val="single" w:sz="4" w:space="0" w:color="auto"/>
                    <w:bottom w:val="single" w:sz="4" w:space="0" w:color="auto"/>
                    <w:right w:val="nil"/>
                  </w:tcBorders>
                </w:tcPr>
                <w:p w:rsidR="00EE6DAC" w:rsidRDefault="00EE6DAC">
                  <w:pPr>
                    <w:jc w:val="right"/>
                    <w:rPr>
                      <w:b/>
                      <w:szCs w:val="22"/>
                    </w:rPr>
                  </w:pPr>
                </w:p>
              </w:tc>
              <w:tc>
                <w:tcPr>
                  <w:tcW w:w="1251" w:type="pct"/>
                  <w:tcBorders>
                    <w:top w:val="nil"/>
                    <w:left w:val="nil"/>
                    <w:bottom w:val="single" w:sz="4" w:space="0" w:color="auto"/>
                    <w:right w:val="nil"/>
                  </w:tcBorders>
                </w:tcPr>
                <w:p w:rsidR="00EE6DAC" w:rsidRDefault="00EE6DAC">
                  <w:pPr>
                    <w:rPr>
                      <w:b/>
                      <w:szCs w:val="22"/>
                    </w:rPr>
                  </w:pPr>
                </w:p>
              </w:tc>
            </w:tr>
            <w:tr w:rsidR="00EE6DAC">
              <w:tc>
                <w:tcPr>
                  <w:tcW w:w="1249" w:type="pct"/>
                  <w:tcBorders>
                    <w:top w:val="single" w:sz="4" w:space="0" w:color="auto"/>
                    <w:left w:val="nil"/>
                    <w:bottom w:val="single" w:sz="4" w:space="0" w:color="auto"/>
                    <w:right w:val="nil"/>
                  </w:tcBorders>
                </w:tcPr>
                <w:p w:rsidR="00EE6DAC" w:rsidRDefault="00EE6DAC">
                  <w:pPr>
                    <w:rPr>
                      <w:szCs w:val="22"/>
                    </w:rPr>
                  </w:pPr>
                </w:p>
              </w:tc>
              <w:tc>
                <w:tcPr>
                  <w:tcW w:w="1251" w:type="pct"/>
                  <w:tcBorders>
                    <w:top w:val="single" w:sz="4" w:space="0" w:color="auto"/>
                    <w:left w:val="nil"/>
                    <w:bottom w:val="single" w:sz="4" w:space="0" w:color="auto"/>
                    <w:right w:val="single" w:sz="4" w:space="0" w:color="auto"/>
                  </w:tcBorders>
                </w:tcPr>
                <w:p w:rsidR="00EE6DAC" w:rsidRDefault="00EE6DAC">
                  <w:pPr>
                    <w:jc w:val="right"/>
                    <w:rPr>
                      <w:szCs w:val="22"/>
                    </w:rPr>
                  </w:pPr>
                </w:p>
              </w:tc>
              <w:tc>
                <w:tcPr>
                  <w:tcW w:w="1249" w:type="pct"/>
                  <w:tcBorders>
                    <w:top w:val="single" w:sz="4" w:space="0" w:color="auto"/>
                    <w:left w:val="single" w:sz="4" w:space="0" w:color="auto"/>
                    <w:bottom w:val="single" w:sz="4" w:space="0" w:color="auto"/>
                    <w:right w:val="nil"/>
                  </w:tcBorders>
                </w:tcPr>
                <w:p w:rsidR="00EE6DAC" w:rsidRDefault="00EE6DAC">
                  <w:pPr>
                    <w:jc w:val="right"/>
                    <w:rPr>
                      <w:szCs w:val="22"/>
                    </w:rPr>
                  </w:pPr>
                </w:p>
              </w:tc>
              <w:tc>
                <w:tcPr>
                  <w:tcW w:w="1251" w:type="pct"/>
                  <w:tcBorders>
                    <w:top w:val="single" w:sz="4" w:space="0" w:color="auto"/>
                    <w:left w:val="nil"/>
                    <w:bottom w:val="single" w:sz="4" w:space="0" w:color="auto"/>
                    <w:right w:val="nil"/>
                  </w:tcBorders>
                </w:tcPr>
                <w:p w:rsidR="00EE6DAC" w:rsidRDefault="00EE6DAC">
                  <w:pPr>
                    <w:rPr>
                      <w:szCs w:val="22"/>
                    </w:rPr>
                  </w:pPr>
                </w:p>
              </w:tc>
            </w:tr>
          </w:tbl>
          <w:p w:rsidR="00EE6DAC" w:rsidRDefault="00EE6DAC">
            <w:pPr>
              <w:jc w:val="center"/>
              <w:rPr>
                <w:b/>
                <w:szCs w:val="22"/>
              </w:rPr>
            </w:pPr>
          </w:p>
        </w:tc>
      </w:tr>
    </w:tbl>
    <w:p w:rsidR="00EE6DAC" w:rsidRDefault="00EE6DAC" w:rsidP="00EE6DAC">
      <w:pPr>
        <w:rPr>
          <w:szCs w:val="22"/>
        </w:rPr>
      </w:pPr>
    </w:p>
    <w:p w:rsidR="00EE6DAC" w:rsidRDefault="00EE6DAC" w:rsidP="00EE6DAC">
      <w:pPr>
        <w:numPr>
          <w:ilvl w:val="0"/>
          <w:numId w:val="32"/>
        </w:numPr>
        <w:rPr>
          <w:szCs w:val="22"/>
        </w:rPr>
      </w:pPr>
      <w:r>
        <w:rPr>
          <w:szCs w:val="22"/>
        </w:rPr>
        <w:t xml:space="preserve">On September 15, </w:t>
      </w:r>
      <w:r w:rsidR="00A906EF">
        <w:rPr>
          <w:szCs w:val="22"/>
        </w:rPr>
        <w:t>Year 1</w:t>
      </w:r>
      <w:r>
        <w:rPr>
          <w:szCs w:val="22"/>
        </w:rPr>
        <w:t>, Bawl Corp. received dividends from Darkness of $2 per share.  Prepare the journal entry required to record this transaction and update the appropriate T-accounts:</w:t>
      </w:r>
    </w:p>
    <w:p w:rsidR="00EE6DAC" w:rsidRDefault="00EE6DAC" w:rsidP="00EE6DAC">
      <w:pPr>
        <w:rPr>
          <w:szCs w:val="22"/>
        </w:rPr>
      </w:pPr>
    </w:p>
    <w:tbl>
      <w:tblPr>
        <w:tblW w:w="5061" w:type="pct"/>
        <w:tblLook w:val="01E0" w:firstRow="1" w:lastRow="1" w:firstColumn="1" w:lastColumn="1" w:noHBand="0" w:noVBand="0"/>
      </w:tblPr>
      <w:tblGrid>
        <w:gridCol w:w="4846"/>
        <w:gridCol w:w="4847"/>
      </w:tblGrid>
      <w:tr w:rsidR="00EE6DAC" w:rsidTr="00EE6DAC">
        <w:trPr>
          <w:trHeight w:val="360"/>
        </w:trPr>
        <w:tc>
          <w:tcPr>
            <w:tcW w:w="5000" w:type="pct"/>
            <w:gridSpan w:val="2"/>
            <w:hideMark/>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6"/>
              <w:gridCol w:w="5065"/>
              <w:gridCol w:w="1558"/>
              <w:gridCol w:w="1558"/>
            </w:tblGrid>
            <w:tr w:rsidR="00EE6DAC" w:rsidTr="00B21D3C">
              <w:trPr>
                <w:trHeight w:val="432"/>
              </w:trPr>
              <w:tc>
                <w:tcPr>
                  <w:tcW w:w="679" w:type="pct"/>
                  <w:tcBorders>
                    <w:top w:val="single" w:sz="4" w:space="0" w:color="auto"/>
                    <w:left w:val="single" w:sz="4" w:space="0" w:color="auto"/>
                    <w:bottom w:val="single" w:sz="4" w:space="0" w:color="auto"/>
                    <w:right w:val="single" w:sz="4" w:space="0" w:color="auto"/>
                  </w:tcBorders>
                  <w:hideMark/>
                </w:tcPr>
                <w:p w:rsidR="00EE6DAC" w:rsidRDefault="00EE6DAC">
                  <w:pPr>
                    <w:jc w:val="center"/>
                    <w:rPr>
                      <w:szCs w:val="22"/>
                    </w:rPr>
                  </w:pPr>
                  <w:r>
                    <w:rPr>
                      <w:szCs w:val="22"/>
                    </w:rPr>
                    <w:t>Sept. 15</w:t>
                  </w:r>
                </w:p>
              </w:tc>
              <w:tc>
                <w:tcPr>
                  <w:tcW w:w="2675" w:type="pct"/>
                  <w:tcBorders>
                    <w:top w:val="single" w:sz="4" w:space="0" w:color="auto"/>
                    <w:left w:val="single" w:sz="4" w:space="0" w:color="auto"/>
                    <w:bottom w:val="single" w:sz="4" w:space="0" w:color="auto"/>
                    <w:right w:val="single" w:sz="4" w:space="0" w:color="auto"/>
                  </w:tcBorders>
                </w:tcPr>
                <w:p w:rsidR="00EE6DAC" w:rsidRDefault="00EE6DAC">
                  <w:pPr>
                    <w:rPr>
                      <w:szCs w:val="22"/>
                    </w:rPr>
                  </w:pPr>
                </w:p>
              </w:tc>
              <w:tc>
                <w:tcPr>
                  <w:tcW w:w="823" w:type="pct"/>
                  <w:tcBorders>
                    <w:top w:val="single" w:sz="4" w:space="0" w:color="auto"/>
                    <w:left w:val="single" w:sz="4" w:space="0" w:color="auto"/>
                    <w:bottom w:val="single" w:sz="4" w:space="0" w:color="auto"/>
                    <w:right w:val="single" w:sz="4" w:space="0" w:color="auto"/>
                  </w:tcBorders>
                </w:tcPr>
                <w:p w:rsidR="00EE6DAC" w:rsidRDefault="00EE6DAC">
                  <w:pPr>
                    <w:jc w:val="center"/>
                    <w:rPr>
                      <w:szCs w:val="22"/>
                    </w:rPr>
                  </w:pPr>
                </w:p>
              </w:tc>
              <w:tc>
                <w:tcPr>
                  <w:tcW w:w="823" w:type="pct"/>
                  <w:tcBorders>
                    <w:top w:val="single" w:sz="4" w:space="0" w:color="auto"/>
                    <w:left w:val="single" w:sz="4" w:space="0" w:color="auto"/>
                    <w:bottom w:val="single" w:sz="4" w:space="0" w:color="auto"/>
                    <w:right w:val="single" w:sz="4" w:space="0" w:color="auto"/>
                  </w:tcBorders>
                </w:tcPr>
                <w:p w:rsidR="00EE6DAC" w:rsidRDefault="00EE6DAC">
                  <w:pPr>
                    <w:jc w:val="center"/>
                    <w:rPr>
                      <w:szCs w:val="22"/>
                    </w:rPr>
                  </w:pPr>
                </w:p>
              </w:tc>
            </w:tr>
            <w:tr w:rsidR="00EE6DAC" w:rsidTr="00B21D3C">
              <w:trPr>
                <w:trHeight w:val="432"/>
              </w:trPr>
              <w:tc>
                <w:tcPr>
                  <w:tcW w:w="679" w:type="pct"/>
                  <w:tcBorders>
                    <w:top w:val="single" w:sz="4" w:space="0" w:color="auto"/>
                    <w:left w:val="single" w:sz="4" w:space="0" w:color="auto"/>
                    <w:bottom w:val="single" w:sz="4" w:space="0" w:color="auto"/>
                    <w:right w:val="single" w:sz="4" w:space="0" w:color="auto"/>
                  </w:tcBorders>
                </w:tcPr>
                <w:p w:rsidR="00EE6DAC" w:rsidRDefault="00EE6DAC">
                  <w:pPr>
                    <w:jc w:val="center"/>
                    <w:rPr>
                      <w:szCs w:val="22"/>
                    </w:rPr>
                  </w:pPr>
                </w:p>
              </w:tc>
              <w:tc>
                <w:tcPr>
                  <w:tcW w:w="2675" w:type="pct"/>
                  <w:tcBorders>
                    <w:top w:val="single" w:sz="4" w:space="0" w:color="auto"/>
                    <w:left w:val="single" w:sz="4" w:space="0" w:color="auto"/>
                    <w:bottom w:val="single" w:sz="4" w:space="0" w:color="auto"/>
                    <w:right w:val="single" w:sz="4" w:space="0" w:color="auto"/>
                  </w:tcBorders>
                </w:tcPr>
                <w:p w:rsidR="00EE6DAC" w:rsidRDefault="00EE6DAC">
                  <w:pPr>
                    <w:rPr>
                      <w:szCs w:val="22"/>
                    </w:rPr>
                  </w:pPr>
                </w:p>
              </w:tc>
              <w:tc>
                <w:tcPr>
                  <w:tcW w:w="823" w:type="pct"/>
                  <w:tcBorders>
                    <w:top w:val="single" w:sz="4" w:space="0" w:color="auto"/>
                    <w:left w:val="single" w:sz="4" w:space="0" w:color="auto"/>
                    <w:bottom w:val="single" w:sz="4" w:space="0" w:color="auto"/>
                    <w:right w:val="single" w:sz="4" w:space="0" w:color="auto"/>
                  </w:tcBorders>
                </w:tcPr>
                <w:p w:rsidR="00EE6DAC" w:rsidRDefault="00EE6DAC">
                  <w:pPr>
                    <w:jc w:val="center"/>
                    <w:rPr>
                      <w:szCs w:val="22"/>
                    </w:rPr>
                  </w:pPr>
                </w:p>
              </w:tc>
              <w:tc>
                <w:tcPr>
                  <w:tcW w:w="823" w:type="pct"/>
                  <w:tcBorders>
                    <w:top w:val="single" w:sz="4" w:space="0" w:color="auto"/>
                    <w:left w:val="single" w:sz="4" w:space="0" w:color="auto"/>
                    <w:bottom w:val="single" w:sz="4" w:space="0" w:color="auto"/>
                    <w:right w:val="single" w:sz="4" w:space="0" w:color="auto"/>
                  </w:tcBorders>
                </w:tcPr>
                <w:p w:rsidR="00EE6DAC" w:rsidRDefault="00EE6DAC">
                  <w:pPr>
                    <w:jc w:val="center"/>
                    <w:rPr>
                      <w:szCs w:val="22"/>
                    </w:rPr>
                  </w:pPr>
                </w:p>
              </w:tc>
            </w:tr>
          </w:tbl>
          <w:p w:rsidR="00EE6DAC" w:rsidRDefault="00EE6DAC">
            <w:pPr>
              <w:rPr>
                <w:szCs w:val="22"/>
              </w:rPr>
            </w:pPr>
          </w:p>
        </w:tc>
      </w:tr>
      <w:tr w:rsidR="00EE6DAC" w:rsidTr="00EE6DAC">
        <w:trPr>
          <w:trHeight w:val="360"/>
        </w:trPr>
        <w:tc>
          <w:tcPr>
            <w:tcW w:w="2500" w:type="pct"/>
          </w:tcPr>
          <w:p w:rsidR="00EE6DAC" w:rsidRDefault="00EE6DAC">
            <w:pPr>
              <w:jc w:val="center"/>
              <w:rPr>
                <w:szCs w:val="22"/>
              </w:rPr>
            </w:pPr>
          </w:p>
        </w:tc>
        <w:tc>
          <w:tcPr>
            <w:tcW w:w="2500" w:type="pct"/>
          </w:tcPr>
          <w:p w:rsidR="00EE6DAC" w:rsidRDefault="00EE6DAC">
            <w:pPr>
              <w:jc w:val="center"/>
              <w:rPr>
                <w:szCs w:val="22"/>
              </w:rPr>
            </w:pPr>
          </w:p>
        </w:tc>
      </w:tr>
      <w:tr w:rsidR="00EE6DAC" w:rsidTr="00EE6DAC">
        <w:trPr>
          <w:trHeight w:val="360"/>
        </w:trPr>
        <w:tc>
          <w:tcPr>
            <w:tcW w:w="2500" w:type="pct"/>
            <w:hideMark/>
          </w:tcPr>
          <w:p w:rsidR="00EE6DAC" w:rsidRDefault="00EE6DAC">
            <w:pPr>
              <w:jc w:val="center"/>
              <w:rPr>
                <w:szCs w:val="22"/>
              </w:rPr>
            </w:pPr>
            <w:r>
              <w:rPr>
                <w:szCs w:val="22"/>
              </w:rPr>
              <w:t xml:space="preserve"> </w:t>
            </w:r>
          </w:p>
          <w:tbl>
            <w:tblPr>
              <w:tblW w:w="5000" w:type="pct"/>
              <w:tblLook w:val="01E0" w:firstRow="1" w:lastRow="1" w:firstColumn="1" w:lastColumn="1" w:noHBand="0" w:noVBand="0"/>
            </w:tblPr>
            <w:tblGrid>
              <w:gridCol w:w="1130"/>
              <w:gridCol w:w="1239"/>
              <w:gridCol w:w="1130"/>
              <w:gridCol w:w="1131"/>
            </w:tblGrid>
            <w:tr w:rsidR="00EE6DAC">
              <w:tc>
                <w:tcPr>
                  <w:tcW w:w="1220" w:type="pct"/>
                  <w:tcBorders>
                    <w:top w:val="single" w:sz="4" w:space="0" w:color="auto"/>
                    <w:left w:val="nil"/>
                    <w:bottom w:val="nil"/>
                    <w:right w:val="nil"/>
                  </w:tcBorders>
                </w:tcPr>
                <w:p w:rsidR="00EE6DAC" w:rsidRDefault="00EE6DAC">
                  <w:pPr>
                    <w:rPr>
                      <w:b/>
                      <w:szCs w:val="22"/>
                    </w:rPr>
                  </w:pPr>
                </w:p>
              </w:tc>
              <w:tc>
                <w:tcPr>
                  <w:tcW w:w="1338" w:type="pct"/>
                  <w:tcBorders>
                    <w:top w:val="single" w:sz="4" w:space="0" w:color="auto"/>
                    <w:left w:val="nil"/>
                    <w:bottom w:val="nil"/>
                    <w:right w:val="single" w:sz="4" w:space="0" w:color="auto"/>
                  </w:tcBorders>
                </w:tcPr>
                <w:p w:rsidR="00EE6DAC" w:rsidRDefault="00EE6DAC">
                  <w:pPr>
                    <w:jc w:val="right"/>
                    <w:rPr>
                      <w:b/>
                      <w:szCs w:val="22"/>
                    </w:rPr>
                  </w:pPr>
                </w:p>
              </w:tc>
              <w:tc>
                <w:tcPr>
                  <w:tcW w:w="1220" w:type="pct"/>
                  <w:tcBorders>
                    <w:top w:val="single" w:sz="4" w:space="0" w:color="auto"/>
                    <w:left w:val="single" w:sz="4" w:space="0" w:color="auto"/>
                    <w:bottom w:val="nil"/>
                    <w:right w:val="nil"/>
                  </w:tcBorders>
                </w:tcPr>
                <w:p w:rsidR="00EE6DAC" w:rsidRDefault="00EE6DAC">
                  <w:pPr>
                    <w:jc w:val="right"/>
                    <w:rPr>
                      <w:b/>
                      <w:szCs w:val="22"/>
                    </w:rPr>
                  </w:pPr>
                </w:p>
              </w:tc>
              <w:tc>
                <w:tcPr>
                  <w:tcW w:w="1221" w:type="pct"/>
                  <w:tcBorders>
                    <w:top w:val="single" w:sz="4" w:space="0" w:color="auto"/>
                    <w:left w:val="nil"/>
                    <w:bottom w:val="nil"/>
                    <w:right w:val="nil"/>
                  </w:tcBorders>
                </w:tcPr>
                <w:p w:rsidR="00EE6DAC" w:rsidRDefault="00EE6DAC">
                  <w:pPr>
                    <w:rPr>
                      <w:b/>
                      <w:szCs w:val="22"/>
                    </w:rPr>
                  </w:pPr>
                </w:p>
              </w:tc>
            </w:tr>
            <w:tr w:rsidR="00EE6DAC">
              <w:tc>
                <w:tcPr>
                  <w:tcW w:w="1220" w:type="pct"/>
                  <w:tcBorders>
                    <w:top w:val="nil"/>
                    <w:left w:val="nil"/>
                    <w:bottom w:val="single" w:sz="4" w:space="0" w:color="auto"/>
                    <w:right w:val="nil"/>
                  </w:tcBorders>
                </w:tcPr>
                <w:p w:rsidR="00EE6DAC" w:rsidRDefault="00EE6DAC">
                  <w:pPr>
                    <w:rPr>
                      <w:b/>
                      <w:szCs w:val="22"/>
                    </w:rPr>
                  </w:pPr>
                </w:p>
              </w:tc>
              <w:tc>
                <w:tcPr>
                  <w:tcW w:w="1338" w:type="pct"/>
                  <w:tcBorders>
                    <w:top w:val="nil"/>
                    <w:left w:val="nil"/>
                    <w:bottom w:val="single" w:sz="4" w:space="0" w:color="auto"/>
                    <w:right w:val="single" w:sz="4" w:space="0" w:color="auto"/>
                  </w:tcBorders>
                </w:tcPr>
                <w:p w:rsidR="00EE6DAC" w:rsidRDefault="00EE6DAC">
                  <w:pPr>
                    <w:jc w:val="right"/>
                    <w:rPr>
                      <w:b/>
                      <w:szCs w:val="22"/>
                    </w:rPr>
                  </w:pPr>
                </w:p>
              </w:tc>
              <w:tc>
                <w:tcPr>
                  <w:tcW w:w="1220" w:type="pct"/>
                  <w:tcBorders>
                    <w:top w:val="nil"/>
                    <w:left w:val="single" w:sz="4" w:space="0" w:color="auto"/>
                    <w:bottom w:val="single" w:sz="4" w:space="0" w:color="auto"/>
                    <w:right w:val="nil"/>
                  </w:tcBorders>
                </w:tcPr>
                <w:p w:rsidR="00EE6DAC" w:rsidRDefault="00EE6DAC">
                  <w:pPr>
                    <w:jc w:val="right"/>
                    <w:rPr>
                      <w:szCs w:val="22"/>
                    </w:rPr>
                  </w:pPr>
                </w:p>
              </w:tc>
              <w:tc>
                <w:tcPr>
                  <w:tcW w:w="1221" w:type="pct"/>
                  <w:tcBorders>
                    <w:top w:val="nil"/>
                    <w:left w:val="nil"/>
                    <w:bottom w:val="single" w:sz="4" w:space="0" w:color="auto"/>
                    <w:right w:val="nil"/>
                  </w:tcBorders>
                </w:tcPr>
                <w:p w:rsidR="00EE6DAC" w:rsidRDefault="00EE6DAC">
                  <w:pPr>
                    <w:rPr>
                      <w:szCs w:val="22"/>
                    </w:rPr>
                  </w:pPr>
                </w:p>
              </w:tc>
            </w:tr>
            <w:tr w:rsidR="00EE6DAC">
              <w:tc>
                <w:tcPr>
                  <w:tcW w:w="1220" w:type="pct"/>
                  <w:tcBorders>
                    <w:top w:val="single" w:sz="4" w:space="0" w:color="auto"/>
                    <w:left w:val="nil"/>
                    <w:bottom w:val="single" w:sz="4" w:space="0" w:color="auto"/>
                    <w:right w:val="nil"/>
                  </w:tcBorders>
                </w:tcPr>
                <w:p w:rsidR="00EE6DAC" w:rsidRDefault="00EE6DAC">
                  <w:pPr>
                    <w:rPr>
                      <w:szCs w:val="22"/>
                    </w:rPr>
                  </w:pPr>
                </w:p>
              </w:tc>
              <w:tc>
                <w:tcPr>
                  <w:tcW w:w="1338" w:type="pct"/>
                  <w:tcBorders>
                    <w:top w:val="single" w:sz="4" w:space="0" w:color="auto"/>
                    <w:left w:val="nil"/>
                    <w:bottom w:val="single" w:sz="4" w:space="0" w:color="auto"/>
                    <w:right w:val="single" w:sz="4" w:space="0" w:color="auto"/>
                  </w:tcBorders>
                </w:tcPr>
                <w:p w:rsidR="00EE6DAC" w:rsidRDefault="00EE6DAC">
                  <w:pPr>
                    <w:jc w:val="right"/>
                    <w:rPr>
                      <w:szCs w:val="22"/>
                    </w:rPr>
                  </w:pPr>
                </w:p>
              </w:tc>
              <w:tc>
                <w:tcPr>
                  <w:tcW w:w="1220" w:type="pct"/>
                  <w:tcBorders>
                    <w:top w:val="single" w:sz="4" w:space="0" w:color="auto"/>
                    <w:left w:val="single" w:sz="4" w:space="0" w:color="auto"/>
                    <w:bottom w:val="single" w:sz="4" w:space="0" w:color="auto"/>
                    <w:right w:val="nil"/>
                  </w:tcBorders>
                </w:tcPr>
                <w:p w:rsidR="00EE6DAC" w:rsidRDefault="00EE6DAC">
                  <w:pPr>
                    <w:jc w:val="right"/>
                    <w:rPr>
                      <w:szCs w:val="22"/>
                    </w:rPr>
                  </w:pPr>
                </w:p>
              </w:tc>
              <w:tc>
                <w:tcPr>
                  <w:tcW w:w="1221" w:type="pct"/>
                  <w:tcBorders>
                    <w:top w:val="single" w:sz="4" w:space="0" w:color="auto"/>
                    <w:left w:val="nil"/>
                    <w:bottom w:val="single" w:sz="4" w:space="0" w:color="auto"/>
                    <w:right w:val="nil"/>
                  </w:tcBorders>
                </w:tcPr>
                <w:p w:rsidR="00EE6DAC" w:rsidRDefault="00EE6DAC">
                  <w:pPr>
                    <w:rPr>
                      <w:szCs w:val="22"/>
                    </w:rPr>
                  </w:pPr>
                </w:p>
              </w:tc>
            </w:tr>
          </w:tbl>
          <w:p w:rsidR="00EE6DAC" w:rsidRDefault="00EE6DAC">
            <w:pPr>
              <w:jc w:val="center"/>
              <w:rPr>
                <w:b/>
                <w:szCs w:val="22"/>
              </w:rPr>
            </w:pPr>
          </w:p>
        </w:tc>
        <w:tc>
          <w:tcPr>
            <w:tcW w:w="2500" w:type="pct"/>
            <w:hideMark/>
          </w:tcPr>
          <w:p w:rsidR="00EE6DAC" w:rsidRDefault="00EE6DAC">
            <w:pPr>
              <w:jc w:val="center"/>
              <w:rPr>
                <w:szCs w:val="22"/>
              </w:rPr>
            </w:pPr>
            <w:r>
              <w:rPr>
                <w:szCs w:val="22"/>
              </w:rPr>
              <w:t xml:space="preserve"> </w:t>
            </w:r>
          </w:p>
          <w:tbl>
            <w:tblPr>
              <w:tblW w:w="5000" w:type="pct"/>
              <w:tblLook w:val="01E0" w:firstRow="1" w:lastRow="1" w:firstColumn="1" w:lastColumn="1" w:noHBand="0" w:noVBand="0"/>
            </w:tblPr>
            <w:tblGrid>
              <w:gridCol w:w="1156"/>
              <w:gridCol w:w="1159"/>
              <w:gridCol w:w="1157"/>
              <w:gridCol w:w="1159"/>
            </w:tblGrid>
            <w:tr w:rsidR="00EE6DAC">
              <w:tc>
                <w:tcPr>
                  <w:tcW w:w="1249" w:type="pct"/>
                  <w:tcBorders>
                    <w:top w:val="single" w:sz="4" w:space="0" w:color="auto"/>
                    <w:left w:val="nil"/>
                    <w:bottom w:val="nil"/>
                    <w:right w:val="nil"/>
                  </w:tcBorders>
                </w:tcPr>
                <w:p w:rsidR="00EE6DAC" w:rsidRDefault="00EE6DAC">
                  <w:pPr>
                    <w:rPr>
                      <w:szCs w:val="22"/>
                    </w:rPr>
                  </w:pPr>
                </w:p>
              </w:tc>
              <w:tc>
                <w:tcPr>
                  <w:tcW w:w="1251" w:type="pct"/>
                  <w:tcBorders>
                    <w:top w:val="single" w:sz="4" w:space="0" w:color="auto"/>
                    <w:left w:val="nil"/>
                    <w:bottom w:val="nil"/>
                    <w:right w:val="single" w:sz="4" w:space="0" w:color="auto"/>
                  </w:tcBorders>
                </w:tcPr>
                <w:p w:rsidR="00EE6DAC" w:rsidRDefault="00EE6DAC">
                  <w:pPr>
                    <w:jc w:val="right"/>
                    <w:rPr>
                      <w:szCs w:val="22"/>
                    </w:rPr>
                  </w:pPr>
                </w:p>
              </w:tc>
              <w:tc>
                <w:tcPr>
                  <w:tcW w:w="1249" w:type="pct"/>
                  <w:tcBorders>
                    <w:top w:val="single" w:sz="4" w:space="0" w:color="auto"/>
                    <w:left w:val="single" w:sz="4" w:space="0" w:color="auto"/>
                    <w:bottom w:val="nil"/>
                    <w:right w:val="nil"/>
                  </w:tcBorders>
                </w:tcPr>
                <w:p w:rsidR="00EE6DAC" w:rsidRDefault="00EE6DAC">
                  <w:pPr>
                    <w:jc w:val="right"/>
                    <w:rPr>
                      <w:szCs w:val="22"/>
                    </w:rPr>
                  </w:pPr>
                </w:p>
              </w:tc>
              <w:tc>
                <w:tcPr>
                  <w:tcW w:w="1251" w:type="pct"/>
                  <w:tcBorders>
                    <w:top w:val="single" w:sz="4" w:space="0" w:color="auto"/>
                    <w:left w:val="nil"/>
                    <w:bottom w:val="nil"/>
                    <w:right w:val="nil"/>
                  </w:tcBorders>
                </w:tcPr>
                <w:p w:rsidR="00EE6DAC" w:rsidRDefault="00EE6DAC">
                  <w:pPr>
                    <w:rPr>
                      <w:szCs w:val="22"/>
                    </w:rPr>
                  </w:pPr>
                </w:p>
              </w:tc>
            </w:tr>
            <w:tr w:rsidR="00EE6DAC">
              <w:tc>
                <w:tcPr>
                  <w:tcW w:w="1249" w:type="pct"/>
                  <w:tcBorders>
                    <w:top w:val="nil"/>
                    <w:left w:val="nil"/>
                    <w:bottom w:val="single" w:sz="4" w:space="0" w:color="auto"/>
                    <w:right w:val="nil"/>
                  </w:tcBorders>
                </w:tcPr>
                <w:p w:rsidR="00EE6DAC" w:rsidRDefault="00EE6DAC">
                  <w:pPr>
                    <w:rPr>
                      <w:b/>
                      <w:szCs w:val="22"/>
                    </w:rPr>
                  </w:pPr>
                </w:p>
              </w:tc>
              <w:tc>
                <w:tcPr>
                  <w:tcW w:w="1251" w:type="pct"/>
                  <w:tcBorders>
                    <w:top w:val="nil"/>
                    <w:left w:val="nil"/>
                    <w:bottom w:val="single" w:sz="4" w:space="0" w:color="auto"/>
                    <w:right w:val="single" w:sz="4" w:space="0" w:color="auto"/>
                  </w:tcBorders>
                </w:tcPr>
                <w:p w:rsidR="00EE6DAC" w:rsidRDefault="00EE6DAC">
                  <w:pPr>
                    <w:jc w:val="right"/>
                    <w:rPr>
                      <w:b/>
                      <w:szCs w:val="22"/>
                    </w:rPr>
                  </w:pPr>
                </w:p>
              </w:tc>
              <w:tc>
                <w:tcPr>
                  <w:tcW w:w="1249" w:type="pct"/>
                  <w:tcBorders>
                    <w:top w:val="nil"/>
                    <w:left w:val="single" w:sz="4" w:space="0" w:color="auto"/>
                    <w:bottom w:val="single" w:sz="4" w:space="0" w:color="auto"/>
                    <w:right w:val="nil"/>
                  </w:tcBorders>
                </w:tcPr>
                <w:p w:rsidR="00EE6DAC" w:rsidRDefault="00EE6DAC">
                  <w:pPr>
                    <w:jc w:val="right"/>
                    <w:rPr>
                      <w:szCs w:val="22"/>
                    </w:rPr>
                  </w:pPr>
                </w:p>
              </w:tc>
              <w:tc>
                <w:tcPr>
                  <w:tcW w:w="1251" w:type="pct"/>
                  <w:tcBorders>
                    <w:top w:val="nil"/>
                    <w:left w:val="nil"/>
                    <w:bottom w:val="single" w:sz="4" w:space="0" w:color="auto"/>
                    <w:right w:val="nil"/>
                  </w:tcBorders>
                </w:tcPr>
                <w:p w:rsidR="00EE6DAC" w:rsidRDefault="00EE6DAC">
                  <w:pPr>
                    <w:rPr>
                      <w:szCs w:val="22"/>
                    </w:rPr>
                  </w:pPr>
                </w:p>
              </w:tc>
            </w:tr>
            <w:tr w:rsidR="00EE6DAC">
              <w:tc>
                <w:tcPr>
                  <w:tcW w:w="1249" w:type="pct"/>
                  <w:tcBorders>
                    <w:top w:val="single" w:sz="4" w:space="0" w:color="auto"/>
                    <w:left w:val="nil"/>
                    <w:bottom w:val="single" w:sz="4" w:space="0" w:color="auto"/>
                    <w:right w:val="nil"/>
                  </w:tcBorders>
                </w:tcPr>
                <w:p w:rsidR="00EE6DAC" w:rsidRDefault="00EE6DAC">
                  <w:pPr>
                    <w:rPr>
                      <w:szCs w:val="22"/>
                    </w:rPr>
                  </w:pPr>
                </w:p>
              </w:tc>
              <w:tc>
                <w:tcPr>
                  <w:tcW w:w="1251" w:type="pct"/>
                  <w:tcBorders>
                    <w:top w:val="single" w:sz="4" w:space="0" w:color="auto"/>
                    <w:left w:val="nil"/>
                    <w:bottom w:val="single" w:sz="4" w:space="0" w:color="auto"/>
                    <w:right w:val="single" w:sz="4" w:space="0" w:color="auto"/>
                  </w:tcBorders>
                </w:tcPr>
                <w:p w:rsidR="00EE6DAC" w:rsidRDefault="00EE6DAC">
                  <w:pPr>
                    <w:jc w:val="right"/>
                    <w:rPr>
                      <w:szCs w:val="22"/>
                    </w:rPr>
                  </w:pPr>
                </w:p>
              </w:tc>
              <w:tc>
                <w:tcPr>
                  <w:tcW w:w="1249" w:type="pct"/>
                  <w:tcBorders>
                    <w:top w:val="single" w:sz="4" w:space="0" w:color="auto"/>
                    <w:left w:val="single" w:sz="4" w:space="0" w:color="auto"/>
                    <w:bottom w:val="single" w:sz="4" w:space="0" w:color="auto"/>
                    <w:right w:val="nil"/>
                  </w:tcBorders>
                </w:tcPr>
                <w:p w:rsidR="00EE6DAC" w:rsidRDefault="00EE6DAC">
                  <w:pPr>
                    <w:jc w:val="right"/>
                    <w:rPr>
                      <w:szCs w:val="22"/>
                    </w:rPr>
                  </w:pPr>
                </w:p>
              </w:tc>
              <w:tc>
                <w:tcPr>
                  <w:tcW w:w="1251" w:type="pct"/>
                  <w:tcBorders>
                    <w:top w:val="single" w:sz="4" w:space="0" w:color="auto"/>
                    <w:left w:val="nil"/>
                    <w:bottom w:val="single" w:sz="4" w:space="0" w:color="auto"/>
                    <w:right w:val="nil"/>
                  </w:tcBorders>
                </w:tcPr>
                <w:p w:rsidR="00EE6DAC" w:rsidRDefault="00EE6DAC">
                  <w:pPr>
                    <w:rPr>
                      <w:szCs w:val="22"/>
                    </w:rPr>
                  </w:pPr>
                </w:p>
              </w:tc>
            </w:tr>
          </w:tbl>
          <w:p w:rsidR="00EE6DAC" w:rsidRDefault="00EE6DAC">
            <w:pPr>
              <w:jc w:val="center"/>
              <w:rPr>
                <w:b/>
                <w:szCs w:val="22"/>
              </w:rPr>
            </w:pPr>
          </w:p>
        </w:tc>
      </w:tr>
    </w:tbl>
    <w:p w:rsidR="00EE6DAC" w:rsidRDefault="00EE6DAC" w:rsidP="00EE6DAC">
      <w:pPr>
        <w:rPr>
          <w:szCs w:val="22"/>
        </w:rPr>
      </w:pPr>
    </w:p>
    <w:p w:rsidR="00EE6DAC" w:rsidRDefault="00EE6DAC" w:rsidP="00EE6DAC">
      <w:pPr>
        <w:numPr>
          <w:ilvl w:val="0"/>
          <w:numId w:val="32"/>
        </w:numPr>
        <w:rPr>
          <w:szCs w:val="22"/>
        </w:rPr>
      </w:pPr>
      <w:r>
        <w:rPr>
          <w:szCs w:val="22"/>
        </w:rPr>
        <w:t xml:space="preserve">At December 31, </w:t>
      </w:r>
      <w:r w:rsidR="00A906EF">
        <w:rPr>
          <w:szCs w:val="22"/>
        </w:rPr>
        <w:t>Year 1</w:t>
      </w:r>
      <w:r>
        <w:rPr>
          <w:szCs w:val="22"/>
        </w:rPr>
        <w:t>, the value of the stock was $120 per share. Prepare the journal entry required to record this transaction and update the appropriate T-accounts:</w:t>
      </w:r>
    </w:p>
    <w:p w:rsidR="00EE6DAC" w:rsidRDefault="00EE6DAC" w:rsidP="00EE6DAC">
      <w:pPr>
        <w:rPr>
          <w:szCs w:val="22"/>
        </w:rPr>
      </w:pPr>
    </w:p>
    <w:p w:rsidR="00EE6DAC" w:rsidRDefault="00EE6DAC" w:rsidP="00EE6DAC">
      <w:pPr>
        <w:rPr>
          <w:szCs w:val="22"/>
        </w:rPr>
      </w:pPr>
      <w:r>
        <w:rPr>
          <w:szCs w:val="22"/>
        </w:rPr>
        <w:t>Computation of amount:</w:t>
      </w:r>
    </w:p>
    <w:p w:rsidR="00EE6DAC" w:rsidRDefault="00EE6DAC" w:rsidP="00EE6DAC">
      <w:pPr>
        <w:rPr>
          <w:szCs w:val="22"/>
        </w:rPr>
      </w:pPr>
    </w:p>
    <w:tbl>
      <w:tblPr>
        <w:tblW w:w="5061" w:type="pct"/>
        <w:tblLook w:val="01E0" w:firstRow="1" w:lastRow="1" w:firstColumn="1" w:lastColumn="1" w:noHBand="0" w:noVBand="0"/>
      </w:tblPr>
      <w:tblGrid>
        <w:gridCol w:w="4846"/>
        <w:gridCol w:w="4847"/>
      </w:tblGrid>
      <w:tr w:rsidR="00EE6DAC" w:rsidTr="00EE6DAC">
        <w:trPr>
          <w:trHeight w:val="360"/>
        </w:trPr>
        <w:tc>
          <w:tcPr>
            <w:tcW w:w="5000" w:type="pct"/>
            <w:gridSpan w:val="2"/>
            <w:hideMark/>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6"/>
              <w:gridCol w:w="5065"/>
              <w:gridCol w:w="1558"/>
              <w:gridCol w:w="1558"/>
            </w:tblGrid>
            <w:tr w:rsidR="00EE6DAC" w:rsidTr="00B21D3C">
              <w:trPr>
                <w:trHeight w:val="432"/>
              </w:trPr>
              <w:tc>
                <w:tcPr>
                  <w:tcW w:w="679" w:type="pct"/>
                  <w:tcBorders>
                    <w:top w:val="single" w:sz="4" w:space="0" w:color="auto"/>
                    <w:left w:val="single" w:sz="4" w:space="0" w:color="auto"/>
                    <w:bottom w:val="single" w:sz="4" w:space="0" w:color="auto"/>
                    <w:right w:val="single" w:sz="4" w:space="0" w:color="auto"/>
                  </w:tcBorders>
                  <w:hideMark/>
                </w:tcPr>
                <w:p w:rsidR="00EE6DAC" w:rsidRDefault="00EE6DAC">
                  <w:pPr>
                    <w:jc w:val="center"/>
                    <w:rPr>
                      <w:szCs w:val="22"/>
                    </w:rPr>
                  </w:pPr>
                  <w:r>
                    <w:rPr>
                      <w:szCs w:val="22"/>
                    </w:rPr>
                    <w:t>Dec. 31</w:t>
                  </w:r>
                </w:p>
              </w:tc>
              <w:tc>
                <w:tcPr>
                  <w:tcW w:w="2675" w:type="pct"/>
                  <w:tcBorders>
                    <w:top w:val="single" w:sz="4" w:space="0" w:color="auto"/>
                    <w:left w:val="single" w:sz="4" w:space="0" w:color="auto"/>
                    <w:bottom w:val="single" w:sz="4" w:space="0" w:color="auto"/>
                    <w:right w:val="single" w:sz="4" w:space="0" w:color="auto"/>
                  </w:tcBorders>
                </w:tcPr>
                <w:p w:rsidR="00EE6DAC" w:rsidRDefault="00EE6DAC">
                  <w:pPr>
                    <w:rPr>
                      <w:szCs w:val="22"/>
                    </w:rPr>
                  </w:pPr>
                </w:p>
              </w:tc>
              <w:tc>
                <w:tcPr>
                  <w:tcW w:w="823" w:type="pct"/>
                  <w:tcBorders>
                    <w:top w:val="single" w:sz="4" w:space="0" w:color="auto"/>
                    <w:left w:val="single" w:sz="4" w:space="0" w:color="auto"/>
                    <w:bottom w:val="single" w:sz="4" w:space="0" w:color="auto"/>
                    <w:right w:val="single" w:sz="4" w:space="0" w:color="auto"/>
                  </w:tcBorders>
                </w:tcPr>
                <w:p w:rsidR="00EE6DAC" w:rsidRDefault="00EE6DAC">
                  <w:pPr>
                    <w:jc w:val="center"/>
                    <w:rPr>
                      <w:szCs w:val="22"/>
                    </w:rPr>
                  </w:pPr>
                </w:p>
              </w:tc>
              <w:tc>
                <w:tcPr>
                  <w:tcW w:w="823" w:type="pct"/>
                  <w:tcBorders>
                    <w:top w:val="single" w:sz="4" w:space="0" w:color="auto"/>
                    <w:left w:val="single" w:sz="4" w:space="0" w:color="auto"/>
                    <w:bottom w:val="single" w:sz="4" w:space="0" w:color="auto"/>
                    <w:right w:val="single" w:sz="4" w:space="0" w:color="auto"/>
                  </w:tcBorders>
                </w:tcPr>
                <w:p w:rsidR="00EE6DAC" w:rsidRDefault="00EE6DAC">
                  <w:pPr>
                    <w:jc w:val="center"/>
                    <w:rPr>
                      <w:szCs w:val="22"/>
                    </w:rPr>
                  </w:pPr>
                </w:p>
              </w:tc>
            </w:tr>
            <w:tr w:rsidR="00EE6DAC" w:rsidTr="00B21D3C">
              <w:trPr>
                <w:trHeight w:val="432"/>
              </w:trPr>
              <w:tc>
                <w:tcPr>
                  <w:tcW w:w="679" w:type="pct"/>
                  <w:tcBorders>
                    <w:top w:val="single" w:sz="4" w:space="0" w:color="auto"/>
                    <w:left w:val="single" w:sz="4" w:space="0" w:color="auto"/>
                    <w:bottom w:val="single" w:sz="4" w:space="0" w:color="auto"/>
                    <w:right w:val="single" w:sz="4" w:space="0" w:color="auto"/>
                  </w:tcBorders>
                </w:tcPr>
                <w:p w:rsidR="00EE6DAC" w:rsidRDefault="00EE6DAC">
                  <w:pPr>
                    <w:jc w:val="center"/>
                    <w:rPr>
                      <w:szCs w:val="22"/>
                    </w:rPr>
                  </w:pPr>
                </w:p>
              </w:tc>
              <w:tc>
                <w:tcPr>
                  <w:tcW w:w="2675" w:type="pct"/>
                  <w:tcBorders>
                    <w:top w:val="single" w:sz="4" w:space="0" w:color="auto"/>
                    <w:left w:val="single" w:sz="4" w:space="0" w:color="auto"/>
                    <w:bottom w:val="single" w:sz="4" w:space="0" w:color="auto"/>
                    <w:right w:val="single" w:sz="4" w:space="0" w:color="auto"/>
                  </w:tcBorders>
                </w:tcPr>
                <w:p w:rsidR="00EE6DAC" w:rsidRDefault="00EE6DAC">
                  <w:pPr>
                    <w:rPr>
                      <w:szCs w:val="22"/>
                    </w:rPr>
                  </w:pPr>
                </w:p>
              </w:tc>
              <w:tc>
                <w:tcPr>
                  <w:tcW w:w="823" w:type="pct"/>
                  <w:tcBorders>
                    <w:top w:val="single" w:sz="4" w:space="0" w:color="auto"/>
                    <w:left w:val="single" w:sz="4" w:space="0" w:color="auto"/>
                    <w:bottom w:val="single" w:sz="4" w:space="0" w:color="auto"/>
                    <w:right w:val="single" w:sz="4" w:space="0" w:color="auto"/>
                  </w:tcBorders>
                </w:tcPr>
                <w:p w:rsidR="00EE6DAC" w:rsidRDefault="00EE6DAC">
                  <w:pPr>
                    <w:jc w:val="center"/>
                    <w:rPr>
                      <w:szCs w:val="22"/>
                    </w:rPr>
                  </w:pPr>
                </w:p>
              </w:tc>
              <w:tc>
                <w:tcPr>
                  <w:tcW w:w="823" w:type="pct"/>
                  <w:tcBorders>
                    <w:top w:val="single" w:sz="4" w:space="0" w:color="auto"/>
                    <w:left w:val="single" w:sz="4" w:space="0" w:color="auto"/>
                    <w:bottom w:val="single" w:sz="4" w:space="0" w:color="auto"/>
                    <w:right w:val="single" w:sz="4" w:space="0" w:color="auto"/>
                  </w:tcBorders>
                </w:tcPr>
                <w:p w:rsidR="00EE6DAC" w:rsidRDefault="00EE6DAC">
                  <w:pPr>
                    <w:jc w:val="center"/>
                    <w:rPr>
                      <w:szCs w:val="22"/>
                    </w:rPr>
                  </w:pPr>
                </w:p>
              </w:tc>
            </w:tr>
          </w:tbl>
          <w:p w:rsidR="00EE6DAC" w:rsidRDefault="00EE6DAC">
            <w:pPr>
              <w:rPr>
                <w:szCs w:val="22"/>
              </w:rPr>
            </w:pPr>
          </w:p>
        </w:tc>
      </w:tr>
      <w:tr w:rsidR="00EE6DAC" w:rsidTr="00EE6DAC">
        <w:trPr>
          <w:trHeight w:val="360"/>
        </w:trPr>
        <w:tc>
          <w:tcPr>
            <w:tcW w:w="2500" w:type="pct"/>
          </w:tcPr>
          <w:p w:rsidR="00EE6DAC" w:rsidRDefault="00EE6DAC">
            <w:pPr>
              <w:jc w:val="center"/>
              <w:rPr>
                <w:szCs w:val="22"/>
              </w:rPr>
            </w:pPr>
          </w:p>
        </w:tc>
        <w:tc>
          <w:tcPr>
            <w:tcW w:w="2500" w:type="pct"/>
          </w:tcPr>
          <w:p w:rsidR="00EE6DAC" w:rsidRDefault="00EE6DAC">
            <w:pPr>
              <w:jc w:val="center"/>
              <w:rPr>
                <w:szCs w:val="22"/>
              </w:rPr>
            </w:pPr>
          </w:p>
        </w:tc>
      </w:tr>
      <w:tr w:rsidR="00EE6DAC" w:rsidTr="00EE6DAC">
        <w:trPr>
          <w:trHeight w:val="360"/>
        </w:trPr>
        <w:tc>
          <w:tcPr>
            <w:tcW w:w="2500" w:type="pct"/>
            <w:hideMark/>
          </w:tcPr>
          <w:p w:rsidR="00EE6DAC" w:rsidRDefault="00EE6DAC">
            <w:pPr>
              <w:jc w:val="center"/>
              <w:rPr>
                <w:szCs w:val="22"/>
              </w:rPr>
            </w:pPr>
            <w:r>
              <w:rPr>
                <w:szCs w:val="22"/>
              </w:rPr>
              <w:t xml:space="preserve"> </w:t>
            </w:r>
          </w:p>
          <w:tbl>
            <w:tblPr>
              <w:tblW w:w="5000" w:type="pct"/>
              <w:tblLook w:val="01E0" w:firstRow="1" w:lastRow="1" w:firstColumn="1" w:lastColumn="1" w:noHBand="0" w:noVBand="0"/>
            </w:tblPr>
            <w:tblGrid>
              <w:gridCol w:w="1130"/>
              <w:gridCol w:w="1239"/>
              <w:gridCol w:w="1130"/>
              <w:gridCol w:w="1131"/>
            </w:tblGrid>
            <w:tr w:rsidR="00EE6DAC">
              <w:tc>
                <w:tcPr>
                  <w:tcW w:w="1220" w:type="pct"/>
                  <w:tcBorders>
                    <w:top w:val="single" w:sz="4" w:space="0" w:color="auto"/>
                    <w:left w:val="nil"/>
                    <w:bottom w:val="nil"/>
                    <w:right w:val="nil"/>
                  </w:tcBorders>
                </w:tcPr>
                <w:p w:rsidR="00EE6DAC" w:rsidRDefault="00EE6DAC">
                  <w:pPr>
                    <w:rPr>
                      <w:b/>
                      <w:szCs w:val="22"/>
                    </w:rPr>
                  </w:pPr>
                </w:p>
              </w:tc>
              <w:tc>
                <w:tcPr>
                  <w:tcW w:w="1338" w:type="pct"/>
                  <w:tcBorders>
                    <w:top w:val="single" w:sz="4" w:space="0" w:color="auto"/>
                    <w:left w:val="nil"/>
                    <w:bottom w:val="nil"/>
                    <w:right w:val="single" w:sz="4" w:space="0" w:color="auto"/>
                  </w:tcBorders>
                </w:tcPr>
                <w:p w:rsidR="00EE6DAC" w:rsidRDefault="00EE6DAC">
                  <w:pPr>
                    <w:jc w:val="right"/>
                    <w:rPr>
                      <w:b/>
                      <w:szCs w:val="22"/>
                    </w:rPr>
                  </w:pPr>
                </w:p>
              </w:tc>
              <w:tc>
                <w:tcPr>
                  <w:tcW w:w="1220" w:type="pct"/>
                  <w:tcBorders>
                    <w:top w:val="single" w:sz="4" w:space="0" w:color="auto"/>
                    <w:left w:val="single" w:sz="4" w:space="0" w:color="auto"/>
                    <w:bottom w:val="nil"/>
                    <w:right w:val="nil"/>
                  </w:tcBorders>
                </w:tcPr>
                <w:p w:rsidR="00EE6DAC" w:rsidRDefault="00EE6DAC">
                  <w:pPr>
                    <w:jc w:val="right"/>
                    <w:rPr>
                      <w:b/>
                      <w:szCs w:val="22"/>
                    </w:rPr>
                  </w:pPr>
                </w:p>
              </w:tc>
              <w:tc>
                <w:tcPr>
                  <w:tcW w:w="1221" w:type="pct"/>
                  <w:tcBorders>
                    <w:top w:val="single" w:sz="4" w:space="0" w:color="auto"/>
                    <w:left w:val="nil"/>
                    <w:bottom w:val="nil"/>
                    <w:right w:val="nil"/>
                  </w:tcBorders>
                </w:tcPr>
                <w:p w:rsidR="00EE6DAC" w:rsidRDefault="00EE6DAC">
                  <w:pPr>
                    <w:rPr>
                      <w:b/>
                      <w:szCs w:val="22"/>
                    </w:rPr>
                  </w:pPr>
                </w:p>
              </w:tc>
            </w:tr>
            <w:tr w:rsidR="00EE6DAC">
              <w:tc>
                <w:tcPr>
                  <w:tcW w:w="1220" w:type="pct"/>
                  <w:tcBorders>
                    <w:top w:val="nil"/>
                    <w:left w:val="nil"/>
                    <w:bottom w:val="single" w:sz="4" w:space="0" w:color="auto"/>
                    <w:right w:val="nil"/>
                  </w:tcBorders>
                </w:tcPr>
                <w:p w:rsidR="00EE6DAC" w:rsidRDefault="00EE6DAC">
                  <w:pPr>
                    <w:rPr>
                      <w:b/>
                      <w:szCs w:val="22"/>
                    </w:rPr>
                  </w:pPr>
                </w:p>
              </w:tc>
              <w:tc>
                <w:tcPr>
                  <w:tcW w:w="1338" w:type="pct"/>
                  <w:tcBorders>
                    <w:top w:val="nil"/>
                    <w:left w:val="nil"/>
                    <w:bottom w:val="single" w:sz="4" w:space="0" w:color="auto"/>
                    <w:right w:val="single" w:sz="4" w:space="0" w:color="auto"/>
                  </w:tcBorders>
                </w:tcPr>
                <w:p w:rsidR="00EE6DAC" w:rsidRDefault="00EE6DAC">
                  <w:pPr>
                    <w:jc w:val="right"/>
                    <w:rPr>
                      <w:b/>
                      <w:szCs w:val="22"/>
                    </w:rPr>
                  </w:pPr>
                </w:p>
              </w:tc>
              <w:tc>
                <w:tcPr>
                  <w:tcW w:w="1220" w:type="pct"/>
                  <w:tcBorders>
                    <w:top w:val="nil"/>
                    <w:left w:val="single" w:sz="4" w:space="0" w:color="auto"/>
                    <w:bottom w:val="single" w:sz="4" w:space="0" w:color="auto"/>
                    <w:right w:val="nil"/>
                  </w:tcBorders>
                </w:tcPr>
                <w:p w:rsidR="00EE6DAC" w:rsidRDefault="00EE6DAC">
                  <w:pPr>
                    <w:jc w:val="right"/>
                    <w:rPr>
                      <w:szCs w:val="22"/>
                    </w:rPr>
                  </w:pPr>
                </w:p>
              </w:tc>
              <w:tc>
                <w:tcPr>
                  <w:tcW w:w="1221" w:type="pct"/>
                  <w:tcBorders>
                    <w:top w:val="nil"/>
                    <w:left w:val="nil"/>
                    <w:bottom w:val="single" w:sz="4" w:space="0" w:color="auto"/>
                    <w:right w:val="nil"/>
                  </w:tcBorders>
                </w:tcPr>
                <w:p w:rsidR="00EE6DAC" w:rsidRDefault="00EE6DAC">
                  <w:pPr>
                    <w:rPr>
                      <w:szCs w:val="22"/>
                    </w:rPr>
                  </w:pPr>
                </w:p>
              </w:tc>
            </w:tr>
            <w:tr w:rsidR="00EE6DAC">
              <w:tc>
                <w:tcPr>
                  <w:tcW w:w="1220" w:type="pct"/>
                  <w:tcBorders>
                    <w:top w:val="single" w:sz="4" w:space="0" w:color="auto"/>
                    <w:left w:val="nil"/>
                    <w:bottom w:val="single" w:sz="4" w:space="0" w:color="auto"/>
                    <w:right w:val="nil"/>
                  </w:tcBorders>
                </w:tcPr>
                <w:p w:rsidR="00EE6DAC" w:rsidRDefault="00EE6DAC">
                  <w:pPr>
                    <w:rPr>
                      <w:szCs w:val="22"/>
                    </w:rPr>
                  </w:pPr>
                </w:p>
              </w:tc>
              <w:tc>
                <w:tcPr>
                  <w:tcW w:w="1338" w:type="pct"/>
                  <w:tcBorders>
                    <w:top w:val="single" w:sz="4" w:space="0" w:color="auto"/>
                    <w:left w:val="nil"/>
                    <w:bottom w:val="single" w:sz="4" w:space="0" w:color="auto"/>
                    <w:right w:val="single" w:sz="4" w:space="0" w:color="auto"/>
                  </w:tcBorders>
                </w:tcPr>
                <w:p w:rsidR="00EE6DAC" w:rsidRDefault="00EE6DAC">
                  <w:pPr>
                    <w:jc w:val="right"/>
                    <w:rPr>
                      <w:szCs w:val="22"/>
                    </w:rPr>
                  </w:pPr>
                </w:p>
              </w:tc>
              <w:tc>
                <w:tcPr>
                  <w:tcW w:w="1220" w:type="pct"/>
                  <w:tcBorders>
                    <w:top w:val="single" w:sz="4" w:space="0" w:color="auto"/>
                    <w:left w:val="single" w:sz="4" w:space="0" w:color="auto"/>
                    <w:bottom w:val="single" w:sz="4" w:space="0" w:color="auto"/>
                    <w:right w:val="nil"/>
                  </w:tcBorders>
                </w:tcPr>
                <w:p w:rsidR="00EE6DAC" w:rsidRDefault="00EE6DAC">
                  <w:pPr>
                    <w:jc w:val="right"/>
                    <w:rPr>
                      <w:szCs w:val="22"/>
                    </w:rPr>
                  </w:pPr>
                </w:p>
              </w:tc>
              <w:tc>
                <w:tcPr>
                  <w:tcW w:w="1221" w:type="pct"/>
                  <w:tcBorders>
                    <w:top w:val="single" w:sz="4" w:space="0" w:color="auto"/>
                    <w:left w:val="nil"/>
                    <w:bottom w:val="single" w:sz="4" w:space="0" w:color="auto"/>
                    <w:right w:val="nil"/>
                  </w:tcBorders>
                </w:tcPr>
                <w:p w:rsidR="00EE6DAC" w:rsidRDefault="00EE6DAC">
                  <w:pPr>
                    <w:rPr>
                      <w:szCs w:val="22"/>
                    </w:rPr>
                  </w:pPr>
                </w:p>
              </w:tc>
            </w:tr>
          </w:tbl>
          <w:p w:rsidR="00EE6DAC" w:rsidRDefault="00EE6DAC">
            <w:pPr>
              <w:jc w:val="center"/>
              <w:rPr>
                <w:b/>
                <w:szCs w:val="22"/>
              </w:rPr>
            </w:pPr>
          </w:p>
        </w:tc>
        <w:tc>
          <w:tcPr>
            <w:tcW w:w="2500" w:type="pct"/>
            <w:hideMark/>
          </w:tcPr>
          <w:p w:rsidR="00EE6DAC" w:rsidRDefault="00EE6DAC">
            <w:pPr>
              <w:jc w:val="center"/>
              <w:rPr>
                <w:szCs w:val="22"/>
              </w:rPr>
            </w:pPr>
            <w:r>
              <w:rPr>
                <w:szCs w:val="22"/>
              </w:rPr>
              <w:t xml:space="preserve"> </w:t>
            </w:r>
          </w:p>
          <w:tbl>
            <w:tblPr>
              <w:tblW w:w="5000" w:type="pct"/>
              <w:tblLook w:val="01E0" w:firstRow="1" w:lastRow="1" w:firstColumn="1" w:lastColumn="1" w:noHBand="0" w:noVBand="0"/>
            </w:tblPr>
            <w:tblGrid>
              <w:gridCol w:w="1131"/>
              <w:gridCol w:w="1239"/>
              <w:gridCol w:w="1130"/>
              <w:gridCol w:w="1131"/>
            </w:tblGrid>
            <w:tr w:rsidR="00EE6DAC">
              <w:tc>
                <w:tcPr>
                  <w:tcW w:w="1220" w:type="pct"/>
                  <w:tcBorders>
                    <w:top w:val="single" w:sz="4" w:space="0" w:color="auto"/>
                    <w:left w:val="nil"/>
                    <w:bottom w:val="nil"/>
                    <w:right w:val="nil"/>
                  </w:tcBorders>
                </w:tcPr>
                <w:p w:rsidR="00EE6DAC" w:rsidRDefault="00EE6DAC">
                  <w:pPr>
                    <w:rPr>
                      <w:b/>
                      <w:szCs w:val="22"/>
                    </w:rPr>
                  </w:pPr>
                </w:p>
              </w:tc>
              <w:tc>
                <w:tcPr>
                  <w:tcW w:w="1338" w:type="pct"/>
                  <w:tcBorders>
                    <w:top w:val="single" w:sz="4" w:space="0" w:color="auto"/>
                    <w:left w:val="nil"/>
                    <w:bottom w:val="nil"/>
                    <w:right w:val="single" w:sz="4" w:space="0" w:color="auto"/>
                  </w:tcBorders>
                </w:tcPr>
                <w:p w:rsidR="00EE6DAC" w:rsidRDefault="00EE6DAC">
                  <w:pPr>
                    <w:jc w:val="right"/>
                    <w:rPr>
                      <w:b/>
                      <w:szCs w:val="22"/>
                    </w:rPr>
                  </w:pPr>
                </w:p>
              </w:tc>
              <w:tc>
                <w:tcPr>
                  <w:tcW w:w="1220" w:type="pct"/>
                  <w:tcBorders>
                    <w:top w:val="single" w:sz="4" w:space="0" w:color="auto"/>
                    <w:left w:val="single" w:sz="4" w:space="0" w:color="auto"/>
                    <w:bottom w:val="nil"/>
                    <w:right w:val="nil"/>
                  </w:tcBorders>
                </w:tcPr>
                <w:p w:rsidR="00EE6DAC" w:rsidRDefault="00EE6DAC">
                  <w:pPr>
                    <w:jc w:val="right"/>
                    <w:rPr>
                      <w:szCs w:val="22"/>
                    </w:rPr>
                  </w:pPr>
                </w:p>
              </w:tc>
              <w:tc>
                <w:tcPr>
                  <w:tcW w:w="1221" w:type="pct"/>
                  <w:tcBorders>
                    <w:top w:val="single" w:sz="4" w:space="0" w:color="auto"/>
                    <w:left w:val="nil"/>
                    <w:bottom w:val="nil"/>
                    <w:right w:val="nil"/>
                  </w:tcBorders>
                </w:tcPr>
                <w:p w:rsidR="00EE6DAC" w:rsidRDefault="00EE6DAC">
                  <w:pPr>
                    <w:rPr>
                      <w:szCs w:val="22"/>
                    </w:rPr>
                  </w:pPr>
                </w:p>
              </w:tc>
            </w:tr>
            <w:tr w:rsidR="00EE6DAC">
              <w:tc>
                <w:tcPr>
                  <w:tcW w:w="1220" w:type="pct"/>
                  <w:tcBorders>
                    <w:top w:val="nil"/>
                    <w:left w:val="nil"/>
                    <w:bottom w:val="single" w:sz="4" w:space="0" w:color="auto"/>
                    <w:right w:val="nil"/>
                  </w:tcBorders>
                </w:tcPr>
                <w:p w:rsidR="00EE6DAC" w:rsidRDefault="00EE6DAC">
                  <w:pPr>
                    <w:rPr>
                      <w:b/>
                      <w:szCs w:val="22"/>
                    </w:rPr>
                  </w:pPr>
                </w:p>
              </w:tc>
              <w:tc>
                <w:tcPr>
                  <w:tcW w:w="1338" w:type="pct"/>
                  <w:tcBorders>
                    <w:top w:val="nil"/>
                    <w:left w:val="nil"/>
                    <w:bottom w:val="single" w:sz="4" w:space="0" w:color="auto"/>
                    <w:right w:val="single" w:sz="4" w:space="0" w:color="auto"/>
                  </w:tcBorders>
                </w:tcPr>
                <w:p w:rsidR="00EE6DAC" w:rsidRDefault="00EE6DAC">
                  <w:pPr>
                    <w:jc w:val="right"/>
                    <w:rPr>
                      <w:b/>
                      <w:szCs w:val="22"/>
                    </w:rPr>
                  </w:pPr>
                </w:p>
              </w:tc>
              <w:tc>
                <w:tcPr>
                  <w:tcW w:w="1220" w:type="pct"/>
                  <w:tcBorders>
                    <w:top w:val="nil"/>
                    <w:left w:val="single" w:sz="4" w:space="0" w:color="auto"/>
                    <w:bottom w:val="single" w:sz="4" w:space="0" w:color="auto"/>
                    <w:right w:val="nil"/>
                  </w:tcBorders>
                </w:tcPr>
                <w:p w:rsidR="00EE6DAC" w:rsidRDefault="00EE6DAC">
                  <w:pPr>
                    <w:jc w:val="right"/>
                    <w:rPr>
                      <w:b/>
                      <w:szCs w:val="22"/>
                    </w:rPr>
                  </w:pPr>
                </w:p>
              </w:tc>
              <w:tc>
                <w:tcPr>
                  <w:tcW w:w="1221" w:type="pct"/>
                  <w:tcBorders>
                    <w:top w:val="nil"/>
                    <w:left w:val="nil"/>
                    <w:bottom w:val="single" w:sz="4" w:space="0" w:color="auto"/>
                    <w:right w:val="nil"/>
                  </w:tcBorders>
                </w:tcPr>
                <w:p w:rsidR="00EE6DAC" w:rsidRDefault="00EE6DAC">
                  <w:pPr>
                    <w:rPr>
                      <w:b/>
                      <w:szCs w:val="22"/>
                    </w:rPr>
                  </w:pPr>
                </w:p>
              </w:tc>
            </w:tr>
            <w:tr w:rsidR="00EE6DAC">
              <w:tc>
                <w:tcPr>
                  <w:tcW w:w="1220" w:type="pct"/>
                  <w:tcBorders>
                    <w:top w:val="single" w:sz="4" w:space="0" w:color="auto"/>
                    <w:left w:val="nil"/>
                    <w:bottom w:val="single" w:sz="4" w:space="0" w:color="auto"/>
                    <w:right w:val="nil"/>
                  </w:tcBorders>
                </w:tcPr>
                <w:p w:rsidR="00EE6DAC" w:rsidRDefault="00EE6DAC">
                  <w:pPr>
                    <w:rPr>
                      <w:szCs w:val="22"/>
                    </w:rPr>
                  </w:pPr>
                </w:p>
              </w:tc>
              <w:tc>
                <w:tcPr>
                  <w:tcW w:w="1338" w:type="pct"/>
                  <w:tcBorders>
                    <w:top w:val="single" w:sz="4" w:space="0" w:color="auto"/>
                    <w:left w:val="nil"/>
                    <w:bottom w:val="single" w:sz="4" w:space="0" w:color="auto"/>
                    <w:right w:val="single" w:sz="4" w:space="0" w:color="auto"/>
                  </w:tcBorders>
                </w:tcPr>
                <w:p w:rsidR="00EE6DAC" w:rsidRDefault="00EE6DAC">
                  <w:pPr>
                    <w:jc w:val="right"/>
                    <w:rPr>
                      <w:szCs w:val="22"/>
                    </w:rPr>
                  </w:pPr>
                </w:p>
              </w:tc>
              <w:tc>
                <w:tcPr>
                  <w:tcW w:w="1220" w:type="pct"/>
                  <w:tcBorders>
                    <w:top w:val="single" w:sz="4" w:space="0" w:color="auto"/>
                    <w:left w:val="single" w:sz="4" w:space="0" w:color="auto"/>
                    <w:bottom w:val="single" w:sz="4" w:space="0" w:color="auto"/>
                    <w:right w:val="nil"/>
                  </w:tcBorders>
                </w:tcPr>
                <w:p w:rsidR="00EE6DAC" w:rsidRDefault="00EE6DAC">
                  <w:pPr>
                    <w:jc w:val="right"/>
                    <w:rPr>
                      <w:szCs w:val="22"/>
                    </w:rPr>
                  </w:pPr>
                </w:p>
              </w:tc>
              <w:tc>
                <w:tcPr>
                  <w:tcW w:w="1221" w:type="pct"/>
                  <w:tcBorders>
                    <w:top w:val="single" w:sz="4" w:space="0" w:color="auto"/>
                    <w:left w:val="nil"/>
                    <w:bottom w:val="single" w:sz="4" w:space="0" w:color="auto"/>
                    <w:right w:val="nil"/>
                  </w:tcBorders>
                </w:tcPr>
                <w:p w:rsidR="00EE6DAC" w:rsidRDefault="00EE6DAC">
                  <w:pPr>
                    <w:rPr>
                      <w:szCs w:val="22"/>
                    </w:rPr>
                  </w:pPr>
                </w:p>
              </w:tc>
            </w:tr>
          </w:tbl>
          <w:p w:rsidR="00EE6DAC" w:rsidRDefault="00EE6DAC">
            <w:pPr>
              <w:jc w:val="center"/>
              <w:rPr>
                <w:b/>
                <w:szCs w:val="22"/>
              </w:rPr>
            </w:pPr>
          </w:p>
        </w:tc>
      </w:tr>
    </w:tbl>
    <w:p w:rsidR="00EE6DAC" w:rsidRDefault="00EE6DAC" w:rsidP="00EE6DAC">
      <w:pPr>
        <w:rPr>
          <w:szCs w:val="22"/>
        </w:rPr>
      </w:pPr>
    </w:p>
    <w:p w:rsidR="00EE6DAC" w:rsidRPr="00B21D3C" w:rsidRDefault="00EE6DAC" w:rsidP="00EE6DAC">
      <w:pPr>
        <w:pStyle w:val="Heading1"/>
      </w:pPr>
      <w:r>
        <w:rPr>
          <w:b w:val="0"/>
          <w:szCs w:val="22"/>
        </w:rPr>
        <w:br w:type="page"/>
      </w:r>
      <w:r w:rsidRPr="00B21D3C">
        <w:lastRenderedPageBreak/>
        <w:t>H</w:t>
      </w:r>
      <w:r w:rsidR="00C75CF9" w:rsidRPr="00B21D3C">
        <w:t xml:space="preserve">ANDOUT </w:t>
      </w:r>
      <w:r w:rsidR="00CB65FE">
        <w:t>A</w:t>
      </w:r>
      <w:r w:rsidR="00C644DF" w:rsidRPr="00B21D3C">
        <w:t xml:space="preserve"> </w:t>
      </w:r>
      <w:r w:rsidRPr="00B21D3C">
        <w:t>–</w:t>
      </w:r>
      <w:r w:rsidR="00B21D3C">
        <w:t xml:space="preserve"> </w:t>
      </w:r>
      <w:r w:rsidRPr="00B21D3C">
        <w:t>2, continued</w:t>
      </w:r>
    </w:p>
    <w:p w:rsidR="00EE6DAC" w:rsidRDefault="00EE6DAC" w:rsidP="00EE6DAC">
      <w:pPr>
        <w:pStyle w:val="BodyText"/>
      </w:pPr>
    </w:p>
    <w:p w:rsidR="00EE6DAC" w:rsidRDefault="00CB65FE" w:rsidP="00EE6DAC">
      <w:pPr>
        <w:numPr>
          <w:ilvl w:val="0"/>
          <w:numId w:val="32"/>
        </w:numPr>
        <w:rPr>
          <w:szCs w:val="22"/>
        </w:rPr>
      </w:pPr>
      <w:r>
        <w:rPr>
          <w:szCs w:val="22"/>
        </w:rPr>
        <w:t>On</w:t>
      </w:r>
      <w:r w:rsidR="00EE6DAC">
        <w:rPr>
          <w:szCs w:val="22"/>
        </w:rPr>
        <w:t xml:space="preserve"> February 17, </w:t>
      </w:r>
      <w:r>
        <w:rPr>
          <w:szCs w:val="22"/>
        </w:rPr>
        <w:t>Year 2</w:t>
      </w:r>
      <w:r w:rsidR="00EE6DAC">
        <w:rPr>
          <w:szCs w:val="22"/>
        </w:rPr>
        <w:t>, Bawl sold the stock for $115 per share. Prepare the journal entry required to record this transaction and update the appropriate T-accounts:</w:t>
      </w:r>
    </w:p>
    <w:p w:rsidR="00EE6DAC" w:rsidRDefault="00EE6DAC" w:rsidP="00EE6DAC">
      <w:pPr>
        <w:rPr>
          <w:szCs w:val="22"/>
        </w:rPr>
      </w:pPr>
    </w:p>
    <w:tbl>
      <w:tblPr>
        <w:tblW w:w="5061" w:type="pct"/>
        <w:tblLook w:val="01E0" w:firstRow="1" w:lastRow="1" w:firstColumn="1" w:lastColumn="1" w:noHBand="0" w:noVBand="0"/>
      </w:tblPr>
      <w:tblGrid>
        <w:gridCol w:w="4846"/>
        <w:gridCol w:w="4847"/>
      </w:tblGrid>
      <w:tr w:rsidR="00EE6DAC" w:rsidTr="00EE6DAC">
        <w:trPr>
          <w:trHeight w:val="360"/>
        </w:trPr>
        <w:tc>
          <w:tcPr>
            <w:tcW w:w="5000" w:type="pct"/>
            <w:gridSpan w:val="2"/>
            <w:hideMark/>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6"/>
              <w:gridCol w:w="5065"/>
              <w:gridCol w:w="1558"/>
              <w:gridCol w:w="1558"/>
            </w:tblGrid>
            <w:tr w:rsidR="00EE6DAC" w:rsidTr="00B21D3C">
              <w:trPr>
                <w:trHeight w:val="432"/>
              </w:trPr>
              <w:tc>
                <w:tcPr>
                  <w:tcW w:w="679" w:type="pct"/>
                  <w:tcBorders>
                    <w:top w:val="single" w:sz="4" w:space="0" w:color="auto"/>
                    <w:left w:val="single" w:sz="4" w:space="0" w:color="auto"/>
                    <w:bottom w:val="single" w:sz="4" w:space="0" w:color="auto"/>
                    <w:right w:val="single" w:sz="4" w:space="0" w:color="auto"/>
                  </w:tcBorders>
                  <w:hideMark/>
                </w:tcPr>
                <w:p w:rsidR="00EE6DAC" w:rsidRDefault="00EE6DAC">
                  <w:pPr>
                    <w:jc w:val="center"/>
                    <w:rPr>
                      <w:szCs w:val="22"/>
                    </w:rPr>
                  </w:pPr>
                  <w:r>
                    <w:rPr>
                      <w:szCs w:val="22"/>
                    </w:rPr>
                    <w:t>Feb. 17</w:t>
                  </w:r>
                </w:p>
              </w:tc>
              <w:tc>
                <w:tcPr>
                  <w:tcW w:w="2675" w:type="pct"/>
                  <w:tcBorders>
                    <w:top w:val="single" w:sz="4" w:space="0" w:color="auto"/>
                    <w:left w:val="single" w:sz="4" w:space="0" w:color="auto"/>
                    <w:bottom w:val="single" w:sz="4" w:space="0" w:color="auto"/>
                    <w:right w:val="single" w:sz="4" w:space="0" w:color="auto"/>
                  </w:tcBorders>
                </w:tcPr>
                <w:p w:rsidR="00EE6DAC" w:rsidRDefault="00EE6DAC">
                  <w:pPr>
                    <w:rPr>
                      <w:szCs w:val="22"/>
                    </w:rPr>
                  </w:pPr>
                </w:p>
              </w:tc>
              <w:tc>
                <w:tcPr>
                  <w:tcW w:w="823" w:type="pct"/>
                  <w:tcBorders>
                    <w:top w:val="single" w:sz="4" w:space="0" w:color="auto"/>
                    <w:left w:val="single" w:sz="4" w:space="0" w:color="auto"/>
                    <w:bottom w:val="single" w:sz="4" w:space="0" w:color="auto"/>
                    <w:right w:val="single" w:sz="4" w:space="0" w:color="auto"/>
                  </w:tcBorders>
                </w:tcPr>
                <w:p w:rsidR="00EE6DAC" w:rsidRDefault="00EE6DAC">
                  <w:pPr>
                    <w:jc w:val="center"/>
                    <w:rPr>
                      <w:szCs w:val="22"/>
                    </w:rPr>
                  </w:pPr>
                </w:p>
              </w:tc>
              <w:tc>
                <w:tcPr>
                  <w:tcW w:w="823" w:type="pct"/>
                  <w:tcBorders>
                    <w:top w:val="single" w:sz="4" w:space="0" w:color="auto"/>
                    <w:left w:val="single" w:sz="4" w:space="0" w:color="auto"/>
                    <w:bottom w:val="single" w:sz="4" w:space="0" w:color="auto"/>
                    <w:right w:val="single" w:sz="4" w:space="0" w:color="auto"/>
                  </w:tcBorders>
                </w:tcPr>
                <w:p w:rsidR="00EE6DAC" w:rsidRDefault="00EE6DAC">
                  <w:pPr>
                    <w:jc w:val="center"/>
                    <w:rPr>
                      <w:szCs w:val="22"/>
                    </w:rPr>
                  </w:pPr>
                </w:p>
              </w:tc>
            </w:tr>
            <w:tr w:rsidR="00EE6DAC" w:rsidTr="00B21D3C">
              <w:trPr>
                <w:trHeight w:val="432"/>
              </w:trPr>
              <w:tc>
                <w:tcPr>
                  <w:tcW w:w="679" w:type="pct"/>
                  <w:tcBorders>
                    <w:top w:val="single" w:sz="4" w:space="0" w:color="auto"/>
                    <w:left w:val="single" w:sz="4" w:space="0" w:color="auto"/>
                    <w:bottom w:val="single" w:sz="4" w:space="0" w:color="auto"/>
                    <w:right w:val="single" w:sz="4" w:space="0" w:color="auto"/>
                  </w:tcBorders>
                  <w:hideMark/>
                </w:tcPr>
                <w:p w:rsidR="00EE6DAC" w:rsidRDefault="00EE6DAC">
                  <w:pPr>
                    <w:jc w:val="center"/>
                    <w:rPr>
                      <w:szCs w:val="22"/>
                    </w:rPr>
                  </w:pPr>
                </w:p>
              </w:tc>
              <w:tc>
                <w:tcPr>
                  <w:tcW w:w="2675" w:type="pct"/>
                  <w:tcBorders>
                    <w:top w:val="single" w:sz="4" w:space="0" w:color="auto"/>
                    <w:left w:val="single" w:sz="4" w:space="0" w:color="auto"/>
                    <w:bottom w:val="single" w:sz="4" w:space="0" w:color="auto"/>
                    <w:right w:val="single" w:sz="4" w:space="0" w:color="auto"/>
                  </w:tcBorders>
                </w:tcPr>
                <w:p w:rsidR="00EE6DAC" w:rsidRDefault="00EE6DAC">
                  <w:pPr>
                    <w:rPr>
                      <w:szCs w:val="22"/>
                    </w:rPr>
                  </w:pPr>
                </w:p>
              </w:tc>
              <w:tc>
                <w:tcPr>
                  <w:tcW w:w="823" w:type="pct"/>
                  <w:tcBorders>
                    <w:top w:val="single" w:sz="4" w:space="0" w:color="auto"/>
                    <w:left w:val="single" w:sz="4" w:space="0" w:color="auto"/>
                    <w:bottom w:val="single" w:sz="4" w:space="0" w:color="auto"/>
                    <w:right w:val="single" w:sz="4" w:space="0" w:color="auto"/>
                  </w:tcBorders>
                </w:tcPr>
                <w:p w:rsidR="00EE6DAC" w:rsidRDefault="00EE6DAC">
                  <w:pPr>
                    <w:jc w:val="center"/>
                    <w:rPr>
                      <w:szCs w:val="22"/>
                    </w:rPr>
                  </w:pPr>
                </w:p>
              </w:tc>
              <w:tc>
                <w:tcPr>
                  <w:tcW w:w="823" w:type="pct"/>
                  <w:tcBorders>
                    <w:top w:val="single" w:sz="4" w:space="0" w:color="auto"/>
                    <w:left w:val="single" w:sz="4" w:space="0" w:color="auto"/>
                    <w:bottom w:val="single" w:sz="4" w:space="0" w:color="auto"/>
                    <w:right w:val="single" w:sz="4" w:space="0" w:color="auto"/>
                  </w:tcBorders>
                </w:tcPr>
                <w:p w:rsidR="00EE6DAC" w:rsidRDefault="00EE6DAC">
                  <w:pPr>
                    <w:jc w:val="center"/>
                    <w:rPr>
                      <w:szCs w:val="22"/>
                    </w:rPr>
                  </w:pPr>
                </w:p>
              </w:tc>
            </w:tr>
            <w:tr w:rsidR="00EE6DAC" w:rsidTr="00B21D3C">
              <w:trPr>
                <w:trHeight w:val="432"/>
              </w:trPr>
              <w:tc>
                <w:tcPr>
                  <w:tcW w:w="679" w:type="pct"/>
                  <w:tcBorders>
                    <w:top w:val="single" w:sz="4" w:space="0" w:color="auto"/>
                    <w:left w:val="single" w:sz="4" w:space="0" w:color="auto"/>
                    <w:bottom w:val="single" w:sz="4" w:space="0" w:color="auto"/>
                    <w:right w:val="single" w:sz="4" w:space="0" w:color="auto"/>
                  </w:tcBorders>
                </w:tcPr>
                <w:p w:rsidR="00EE6DAC" w:rsidRDefault="00EE6DAC">
                  <w:pPr>
                    <w:jc w:val="center"/>
                    <w:rPr>
                      <w:szCs w:val="22"/>
                    </w:rPr>
                  </w:pPr>
                </w:p>
              </w:tc>
              <w:tc>
                <w:tcPr>
                  <w:tcW w:w="2675" w:type="pct"/>
                  <w:tcBorders>
                    <w:top w:val="single" w:sz="4" w:space="0" w:color="auto"/>
                    <w:left w:val="single" w:sz="4" w:space="0" w:color="auto"/>
                    <w:bottom w:val="single" w:sz="4" w:space="0" w:color="auto"/>
                    <w:right w:val="single" w:sz="4" w:space="0" w:color="auto"/>
                  </w:tcBorders>
                </w:tcPr>
                <w:p w:rsidR="00EE6DAC" w:rsidRDefault="00EE6DAC">
                  <w:pPr>
                    <w:rPr>
                      <w:szCs w:val="22"/>
                    </w:rPr>
                  </w:pPr>
                </w:p>
              </w:tc>
              <w:tc>
                <w:tcPr>
                  <w:tcW w:w="823" w:type="pct"/>
                  <w:tcBorders>
                    <w:top w:val="single" w:sz="4" w:space="0" w:color="auto"/>
                    <w:left w:val="single" w:sz="4" w:space="0" w:color="auto"/>
                    <w:bottom w:val="single" w:sz="4" w:space="0" w:color="auto"/>
                    <w:right w:val="single" w:sz="4" w:space="0" w:color="auto"/>
                  </w:tcBorders>
                </w:tcPr>
                <w:p w:rsidR="00EE6DAC" w:rsidRDefault="00EE6DAC">
                  <w:pPr>
                    <w:jc w:val="center"/>
                    <w:rPr>
                      <w:szCs w:val="22"/>
                    </w:rPr>
                  </w:pPr>
                </w:p>
              </w:tc>
              <w:tc>
                <w:tcPr>
                  <w:tcW w:w="823" w:type="pct"/>
                  <w:tcBorders>
                    <w:top w:val="single" w:sz="4" w:space="0" w:color="auto"/>
                    <w:left w:val="single" w:sz="4" w:space="0" w:color="auto"/>
                    <w:bottom w:val="single" w:sz="4" w:space="0" w:color="auto"/>
                    <w:right w:val="single" w:sz="4" w:space="0" w:color="auto"/>
                  </w:tcBorders>
                </w:tcPr>
                <w:p w:rsidR="00EE6DAC" w:rsidRDefault="00EE6DAC">
                  <w:pPr>
                    <w:jc w:val="center"/>
                    <w:rPr>
                      <w:szCs w:val="22"/>
                    </w:rPr>
                  </w:pPr>
                </w:p>
              </w:tc>
            </w:tr>
            <w:tr w:rsidR="00EE6DAC" w:rsidTr="00B21D3C">
              <w:trPr>
                <w:trHeight w:val="432"/>
              </w:trPr>
              <w:tc>
                <w:tcPr>
                  <w:tcW w:w="679" w:type="pct"/>
                  <w:tcBorders>
                    <w:top w:val="single" w:sz="4" w:space="0" w:color="auto"/>
                    <w:left w:val="single" w:sz="4" w:space="0" w:color="auto"/>
                    <w:bottom w:val="single" w:sz="4" w:space="0" w:color="auto"/>
                    <w:right w:val="single" w:sz="4" w:space="0" w:color="auto"/>
                  </w:tcBorders>
                </w:tcPr>
                <w:p w:rsidR="00EE6DAC" w:rsidRDefault="00EE6DAC">
                  <w:pPr>
                    <w:jc w:val="center"/>
                    <w:rPr>
                      <w:szCs w:val="22"/>
                    </w:rPr>
                  </w:pPr>
                </w:p>
              </w:tc>
              <w:tc>
                <w:tcPr>
                  <w:tcW w:w="2675" w:type="pct"/>
                  <w:tcBorders>
                    <w:top w:val="single" w:sz="4" w:space="0" w:color="auto"/>
                    <w:left w:val="single" w:sz="4" w:space="0" w:color="auto"/>
                    <w:bottom w:val="single" w:sz="4" w:space="0" w:color="auto"/>
                    <w:right w:val="single" w:sz="4" w:space="0" w:color="auto"/>
                  </w:tcBorders>
                </w:tcPr>
                <w:p w:rsidR="00EE6DAC" w:rsidRDefault="00EE6DAC">
                  <w:pPr>
                    <w:rPr>
                      <w:szCs w:val="22"/>
                    </w:rPr>
                  </w:pPr>
                </w:p>
              </w:tc>
              <w:tc>
                <w:tcPr>
                  <w:tcW w:w="823" w:type="pct"/>
                  <w:tcBorders>
                    <w:top w:val="single" w:sz="4" w:space="0" w:color="auto"/>
                    <w:left w:val="single" w:sz="4" w:space="0" w:color="auto"/>
                    <w:bottom w:val="single" w:sz="4" w:space="0" w:color="auto"/>
                    <w:right w:val="single" w:sz="4" w:space="0" w:color="auto"/>
                  </w:tcBorders>
                </w:tcPr>
                <w:p w:rsidR="00EE6DAC" w:rsidRDefault="00EE6DAC">
                  <w:pPr>
                    <w:jc w:val="center"/>
                    <w:rPr>
                      <w:szCs w:val="22"/>
                    </w:rPr>
                  </w:pPr>
                </w:p>
              </w:tc>
              <w:tc>
                <w:tcPr>
                  <w:tcW w:w="823" w:type="pct"/>
                  <w:tcBorders>
                    <w:top w:val="single" w:sz="4" w:space="0" w:color="auto"/>
                    <w:left w:val="single" w:sz="4" w:space="0" w:color="auto"/>
                    <w:bottom w:val="single" w:sz="4" w:space="0" w:color="auto"/>
                    <w:right w:val="single" w:sz="4" w:space="0" w:color="auto"/>
                  </w:tcBorders>
                </w:tcPr>
                <w:p w:rsidR="00EE6DAC" w:rsidRDefault="00EE6DAC">
                  <w:pPr>
                    <w:jc w:val="center"/>
                    <w:rPr>
                      <w:szCs w:val="22"/>
                    </w:rPr>
                  </w:pPr>
                </w:p>
              </w:tc>
            </w:tr>
          </w:tbl>
          <w:p w:rsidR="00EE6DAC" w:rsidRDefault="00EE6DAC">
            <w:pPr>
              <w:rPr>
                <w:szCs w:val="22"/>
              </w:rPr>
            </w:pPr>
          </w:p>
        </w:tc>
      </w:tr>
      <w:tr w:rsidR="00EE6DAC" w:rsidTr="00EE6DAC">
        <w:trPr>
          <w:trHeight w:val="360"/>
        </w:trPr>
        <w:tc>
          <w:tcPr>
            <w:tcW w:w="2500" w:type="pct"/>
          </w:tcPr>
          <w:p w:rsidR="00EE6DAC" w:rsidRDefault="00EE6DAC">
            <w:pPr>
              <w:jc w:val="center"/>
              <w:rPr>
                <w:szCs w:val="22"/>
              </w:rPr>
            </w:pPr>
          </w:p>
        </w:tc>
        <w:tc>
          <w:tcPr>
            <w:tcW w:w="2500" w:type="pct"/>
          </w:tcPr>
          <w:p w:rsidR="00EE6DAC" w:rsidRDefault="00EE6DAC">
            <w:pPr>
              <w:jc w:val="center"/>
              <w:rPr>
                <w:szCs w:val="22"/>
              </w:rPr>
            </w:pPr>
          </w:p>
        </w:tc>
      </w:tr>
      <w:tr w:rsidR="00EE6DAC" w:rsidTr="00EE6DAC">
        <w:trPr>
          <w:trHeight w:val="360"/>
        </w:trPr>
        <w:tc>
          <w:tcPr>
            <w:tcW w:w="2500" w:type="pct"/>
          </w:tcPr>
          <w:p w:rsidR="00EE6DAC" w:rsidRDefault="00EE6DAC">
            <w:pPr>
              <w:jc w:val="center"/>
              <w:rPr>
                <w:szCs w:val="22"/>
              </w:rPr>
            </w:pPr>
          </w:p>
          <w:tbl>
            <w:tblPr>
              <w:tblW w:w="5000" w:type="pct"/>
              <w:tblLook w:val="01E0" w:firstRow="1" w:lastRow="1" w:firstColumn="1" w:lastColumn="1" w:noHBand="0" w:noVBand="0"/>
            </w:tblPr>
            <w:tblGrid>
              <w:gridCol w:w="1157"/>
              <w:gridCol w:w="1158"/>
              <w:gridCol w:w="1157"/>
              <w:gridCol w:w="1158"/>
            </w:tblGrid>
            <w:tr w:rsidR="00EE6DAC">
              <w:tc>
                <w:tcPr>
                  <w:tcW w:w="1249" w:type="pct"/>
                  <w:tcBorders>
                    <w:top w:val="single" w:sz="4" w:space="0" w:color="auto"/>
                    <w:left w:val="nil"/>
                    <w:bottom w:val="nil"/>
                    <w:right w:val="nil"/>
                  </w:tcBorders>
                </w:tcPr>
                <w:p w:rsidR="00EE6DAC" w:rsidRDefault="00EE6DAC">
                  <w:pPr>
                    <w:rPr>
                      <w:szCs w:val="22"/>
                    </w:rPr>
                  </w:pPr>
                </w:p>
              </w:tc>
              <w:tc>
                <w:tcPr>
                  <w:tcW w:w="1251" w:type="pct"/>
                  <w:tcBorders>
                    <w:top w:val="single" w:sz="4" w:space="0" w:color="auto"/>
                    <w:left w:val="nil"/>
                    <w:bottom w:val="nil"/>
                    <w:right w:val="single" w:sz="4" w:space="0" w:color="auto"/>
                  </w:tcBorders>
                </w:tcPr>
                <w:p w:rsidR="00EE6DAC" w:rsidRDefault="00EE6DAC">
                  <w:pPr>
                    <w:jc w:val="right"/>
                    <w:rPr>
                      <w:szCs w:val="22"/>
                    </w:rPr>
                  </w:pPr>
                </w:p>
              </w:tc>
              <w:tc>
                <w:tcPr>
                  <w:tcW w:w="1249" w:type="pct"/>
                  <w:tcBorders>
                    <w:top w:val="single" w:sz="4" w:space="0" w:color="auto"/>
                    <w:left w:val="single" w:sz="4" w:space="0" w:color="auto"/>
                    <w:bottom w:val="nil"/>
                    <w:right w:val="nil"/>
                  </w:tcBorders>
                </w:tcPr>
                <w:p w:rsidR="00EE6DAC" w:rsidRDefault="00EE6DAC">
                  <w:pPr>
                    <w:jc w:val="right"/>
                    <w:rPr>
                      <w:szCs w:val="22"/>
                    </w:rPr>
                  </w:pPr>
                </w:p>
              </w:tc>
              <w:tc>
                <w:tcPr>
                  <w:tcW w:w="1251" w:type="pct"/>
                  <w:tcBorders>
                    <w:top w:val="single" w:sz="4" w:space="0" w:color="auto"/>
                    <w:left w:val="nil"/>
                    <w:bottom w:val="nil"/>
                    <w:right w:val="nil"/>
                  </w:tcBorders>
                </w:tcPr>
                <w:p w:rsidR="00EE6DAC" w:rsidRDefault="00EE6DAC">
                  <w:pPr>
                    <w:rPr>
                      <w:szCs w:val="22"/>
                    </w:rPr>
                  </w:pPr>
                </w:p>
              </w:tc>
            </w:tr>
            <w:tr w:rsidR="00EE6DAC">
              <w:tc>
                <w:tcPr>
                  <w:tcW w:w="1249" w:type="pct"/>
                  <w:tcBorders>
                    <w:top w:val="nil"/>
                    <w:left w:val="nil"/>
                    <w:bottom w:val="single" w:sz="4" w:space="0" w:color="auto"/>
                    <w:right w:val="nil"/>
                  </w:tcBorders>
                </w:tcPr>
                <w:p w:rsidR="00EE6DAC" w:rsidRDefault="00EE6DAC">
                  <w:pPr>
                    <w:rPr>
                      <w:b/>
                      <w:szCs w:val="22"/>
                    </w:rPr>
                  </w:pPr>
                </w:p>
              </w:tc>
              <w:tc>
                <w:tcPr>
                  <w:tcW w:w="1251" w:type="pct"/>
                  <w:tcBorders>
                    <w:top w:val="nil"/>
                    <w:left w:val="nil"/>
                    <w:bottom w:val="single" w:sz="4" w:space="0" w:color="auto"/>
                    <w:right w:val="single" w:sz="4" w:space="0" w:color="auto"/>
                  </w:tcBorders>
                </w:tcPr>
                <w:p w:rsidR="00EE6DAC" w:rsidRDefault="00EE6DAC">
                  <w:pPr>
                    <w:jc w:val="right"/>
                    <w:rPr>
                      <w:b/>
                      <w:szCs w:val="22"/>
                    </w:rPr>
                  </w:pPr>
                </w:p>
              </w:tc>
              <w:tc>
                <w:tcPr>
                  <w:tcW w:w="1249" w:type="pct"/>
                  <w:tcBorders>
                    <w:top w:val="nil"/>
                    <w:left w:val="single" w:sz="4" w:space="0" w:color="auto"/>
                    <w:bottom w:val="single" w:sz="4" w:space="0" w:color="auto"/>
                    <w:right w:val="nil"/>
                  </w:tcBorders>
                </w:tcPr>
                <w:p w:rsidR="00EE6DAC" w:rsidRDefault="00EE6DAC">
                  <w:pPr>
                    <w:jc w:val="right"/>
                    <w:rPr>
                      <w:szCs w:val="22"/>
                    </w:rPr>
                  </w:pPr>
                </w:p>
              </w:tc>
              <w:tc>
                <w:tcPr>
                  <w:tcW w:w="1251" w:type="pct"/>
                  <w:tcBorders>
                    <w:top w:val="nil"/>
                    <w:left w:val="nil"/>
                    <w:bottom w:val="single" w:sz="4" w:space="0" w:color="auto"/>
                    <w:right w:val="nil"/>
                  </w:tcBorders>
                </w:tcPr>
                <w:p w:rsidR="00EE6DAC" w:rsidRDefault="00EE6DAC">
                  <w:pPr>
                    <w:rPr>
                      <w:szCs w:val="22"/>
                    </w:rPr>
                  </w:pPr>
                </w:p>
              </w:tc>
            </w:tr>
            <w:tr w:rsidR="00EE6DAC">
              <w:tc>
                <w:tcPr>
                  <w:tcW w:w="1249" w:type="pct"/>
                  <w:tcBorders>
                    <w:top w:val="single" w:sz="4" w:space="0" w:color="auto"/>
                    <w:left w:val="nil"/>
                    <w:bottom w:val="single" w:sz="4" w:space="0" w:color="auto"/>
                    <w:right w:val="nil"/>
                  </w:tcBorders>
                </w:tcPr>
                <w:p w:rsidR="00EE6DAC" w:rsidRDefault="00EE6DAC">
                  <w:pPr>
                    <w:rPr>
                      <w:szCs w:val="22"/>
                    </w:rPr>
                  </w:pPr>
                </w:p>
              </w:tc>
              <w:tc>
                <w:tcPr>
                  <w:tcW w:w="1251" w:type="pct"/>
                  <w:tcBorders>
                    <w:top w:val="single" w:sz="4" w:space="0" w:color="auto"/>
                    <w:left w:val="nil"/>
                    <w:bottom w:val="single" w:sz="4" w:space="0" w:color="auto"/>
                    <w:right w:val="single" w:sz="4" w:space="0" w:color="auto"/>
                  </w:tcBorders>
                </w:tcPr>
                <w:p w:rsidR="00EE6DAC" w:rsidRDefault="00EE6DAC">
                  <w:pPr>
                    <w:jc w:val="right"/>
                    <w:rPr>
                      <w:szCs w:val="22"/>
                    </w:rPr>
                  </w:pPr>
                </w:p>
              </w:tc>
              <w:tc>
                <w:tcPr>
                  <w:tcW w:w="1249" w:type="pct"/>
                  <w:tcBorders>
                    <w:top w:val="single" w:sz="4" w:space="0" w:color="auto"/>
                    <w:left w:val="single" w:sz="4" w:space="0" w:color="auto"/>
                    <w:bottom w:val="single" w:sz="4" w:space="0" w:color="auto"/>
                    <w:right w:val="nil"/>
                  </w:tcBorders>
                </w:tcPr>
                <w:p w:rsidR="00EE6DAC" w:rsidRDefault="00EE6DAC">
                  <w:pPr>
                    <w:jc w:val="right"/>
                    <w:rPr>
                      <w:szCs w:val="22"/>
                    </w:rPr>
                  </w:pPr>
                </w:p>
              </w:tc>
              <w:tc>
                <w:tcPr>
                  <w:tcW w:w="1251" w:type="pct"/>
                  <w:tcBorders>
                    <w:top w:val="single" w:sz="4" w:space="0" w:color="auto"/>
                    <w:left w:val="nil"/>
                    <w:bottom w:val="single" w:sz="4" w:space="0" w:color="auto"/>
                    <w:right w:val="nil"/>
                  </w:tcBorders>
                </w:tcPr>
                <w:p w:rsidR="00EE6DAC" w:rsidRDefault="00EE6DAC">
                  <w:pPr>
                    <w:rPr>
                      <w:szCs w:val="22"/>
                    </w:rPr>
                  </w:pPr>
                </w:p>
              </w:tc>
            </w:tr>
          </w:tbl>
          <w:p w:rsidR="00EE6DAC" w:rsidRDefault="00EE6DAC">
            <w:pPr>
              <w:jc w:val="center"/>
              <w:rPr>
                <w:b/>
                <w:szCs w:val="22"/>
              </w:rPr>
            </w:pPr>
          </w:p>
        </w:tc>
        <w:tc>
          <w:tcPr>
            <w:tcW w:w="2500" w:type="pct"/>
          </w:tcPr>
          <w:p w:rsidR="00EE6DAC" w:rsidRDefault="00EE6DAC">
            <w:pPr>
              <w:jc w:val="center"/>
              <w:rPr>
                <w:szCs w:val="22"/>
              </w:rPr>
            </w:pPr>
          </w:p>
          <w:tbl>
            <w:tblPr>
              <w:tblW w:w="5000" w:type="pct"/>
              <w:tblLook w:val="01E0" w:firstRow="1" w:lastRow="1" w:firstColumn="1" w:lastColumn="1" w:noHBand="0" w:noVBand="0"/>
            </w:tblPr>
            <w:tblGrid>
              <w:gridCol w:w="1131"/>
              <w:gridCol w:w="1239"/>
              <w:gridCol w:w="1130"/>
              <w:gridCol w:w="1131"/>
            </w:tblGrid>
            <w:tr w:rsidR="00EE6DAC">
              <w:tc>
                <w:tcPr>
                  <w:tcW w:w="1220" w:type="pct"/>
                  <w:tcBorders>
                    <w:top w:val="single" w:sz="4" w:space="0" w:color="auto"/>
                    <w:left w:val="nil"/>
                    <w:bottom w:val="nil"/>
                    <w:right w:val="nil"/>
                  </w:tcBorders>
                </w:tcPr>
                <w:p w:rsidR="00EE6DAC" w:rsidRDefault="00EE6DAC">
                  <w:pPr>
                    <w:rPr>
                      <w:szCs w:val="22"/>
                    </w:rPr>
                  </w:pPr>
                </w:p>
              </w:tc>
              <w:tc>
                <w:tcPr>
                  <w:tcW w:w="1338" w:type="pct"/>
                  <w:tcBorders>
                    <w:top w:val="single" w:sz="4" w:space="0" w:color="auto"/>
                    <w:left w:val="nil"/>
                    <w:bottom w:val="nil"/>
                    <w:right w:val="single" w:sz="4" w:space="0" w:color="auto"/>
                  </w:tcBorders>
                </w:tcPr>
                <w:p w:rsidR="00EE6DAC" w:rsidRDefault="00EE6DAC">
                  <w:pPr>
                    <w:jc w:val="right"/>
                    <w:rPr>
                      <w:szCs w:val="22"/>
                    </w:rPr>
                  </w:pPr>
                </w:p>
              </w:tc>
              <w:tc>
                <w:tcPr>
                  <w:tcW w:w="1220" w:type="pct"/>
                  <w:tcBorders>
                    <w:top w:val="single" w:sz="4" w:space="0" w:color="auto"/>
                    <w:left w:val="single" w:sz="4" w:space="0" w:color="auto"/>
                    <w:bottom w:val="nil"/>
                    <w:right w:val="nil"/>
                  </w:tcBorders>
                </w:tcPr>
                <w:p w:rsidR="00EE6DAC" w:rsidRDefault="00EE6DAC">
                  <w:pPr>
                    <w:rPr>
                      <w:szCs w:val="22"/>
                    </w:rPr>
                  </w:pPr>
                </w:p>
              </w:tc>
              <w:tc>
                <w:tcPr>
                  <w:tcW w:w="1221" w:type="pct"/>
                  <w:tcBorders>
                    <w:top w:val="single" w:sz="4" w:space="0" w:color="auto"/>
                    <w:left w:val="nil"/>
                    <w:bottom w:val="nil"/>
                    <w:right w:val="nil"/>
                  </w:tcBorders>
                </w:tcPr>
                <w:p w:rsidR="00EE6DAC" w:rsidRDefault="00EE6DAC">
                  <w:pPr>
                    <w:rPr>
                      <w:szCs w:val="22"/>
                    </w:rPr>
                  </w:pPr>
                </w:p>
              </w:tc>
            </w:tr>
            <w:tr w:rsidR="00EE6DAC">
              <w:tc>
                <w:tcPr>
                  <w:tcW w:w="1220" w:type="pct"/>
                  <w:tcBorders>
                    <w:top w:val="nil"/>
                    <w:left w:val="nil"/>
                    <w:bottom w:val="single" w:sz="4" w:space="0" w:color="auto"/>
                    <w:right w:val="nil"/>
                  </w:tcBorders>
                </w:tcPr>
                <w:p w:rsidR="00EE6DAC" w:rsidRDefault="00EE6DAC">
                  <w:pPr>
                    <w:rPr>
                      <w:b/>
                      <w:szCs w:val="22"/>
                    </w:rPr>
                  </w:pPr>
                </w:p>
              </w:tc>
              <w:tc>
                <w:tcPr>
                  <w:tcW w:w="1338" w:type="pct"/>
                  <w:tcBorders>
                    <w:top w:val="nil"/>
                    <w:left w:val="nil"/>
                    <w:bottom w:val="single" w:sz="4" w:space="0" w:color="auto"/>
                    <w:right w:val="single" w:sz="4" w:space="0" w:color="auto"/>
                  </w:tcBorders>
                </w:tcPr>
                <w:p w:rsidR="00EE6DAC" w:rsidRDefault="00EE6DAC">
                  <w:pPr>
                    <w:jc w:val="right"/>
                    <w:rPr>
                      <w:b/>
                      <w:szCs w:val="22"/>
                    </w:rPr>
                  </w:pPr>
                </w:p>
              </w:tc>
              <w:tc>
                <w:tcPr>
                  <w:tcW w:w="1220" w:type="pct"/>
                  <w:tcBorders>
                    <w:top w:val="nil"/>
                    <w:left w:val="single" w:sz="4" w:space="0" w:color="auto"/>
                    <w:bottom w:val="single" w:sz="4" w:space="0" w:color="auto"/>
                    <w:right w:val="nil"/>
                  </w:tcBorders>
                </w:tcPr>
                <w:p w:rsidR="00EE6DAC" w:rsidRDefault="00EE6DAC">
                  <w:pPr>
                    <w:jc w:val="right"/>
                    <w:rPr>
                      <w:b/>
                      <w:szCs w:val="22"/>
                    </w:rPr>
                  </w:pPr>
                </w:p>
              </w:tc>
              <w:tc>
                <w:tcPr>
                  <w:tcW w:w="1221" w:type="pct"/>
                  <w:tcBorders>
                    <w:top w:val="nil"/>
                    <w:left w:val="nil"/>
                    <w:bottom w:val="single" w:sz="4" w:space="0" w:color="auto"/>
                    <w:right w:val="nil"/>
                  </w:tcBorders>
                </w:tcPr>
                <w:p w:rsidR="00EE6DAC" w:rsidRDefault="00EE6DAC">
                  <w:pPr>
                    <w:rPr>
                      <w:b/>
                      <w:szCs w:val="22"/>
                    </w:rPr>
                  </w:pPr>
                </w:p>
              </w:tc>
            </w:tr>
            <w:tr w:rsidR="00EE6DAC">
              <w:tc>
                <w:tcPr>
                  <w:tcW w:w="1220" w:type="pct"/>
                  <w:tcBorders>
                    <w:top w:val="single" w:sz="4" w:space="0" w:color="auto"/>
                    <w:left w:val="nil"/>
                    <w:bottom w:val="single" w:sz="4" w:space="0" w:color="auto"/>
                    <w:right w:val="nil"/>
                  </w:tcBorders>
                </w:tcPr>
                <w:p w:rsidR="00EE6DAC" w:rsidRDefault="00EE6DAC">
                  <w:pPr>
                    <w:rPr>
                      <w:szCs w:val="22"/>
                    </w:rPr>
                  </w:pPr>
                </w:p>
              </w:tc>
              <w:tc>
                <w:tcPr>
                  <w:tcW w:w="1338" w:type="pct"/>
                  <w:tcBorders>
                    <w:top w:val="single" w:sz="4" w:space="0" w:color="auto"/>
                    <w:left w:val="nil"/>
                    <w:bottom w:val="single" w:sz="4" w:space="0" w:color="auto"/>
                    <w:right w:val="single" w:sz="4" w:space="0" w:color="auto"/>
                  </w:tcBorders>
                </w:tcPr>
                <w:p w:rsidR="00EE6DAC" w:rsidRDefault="00EE6DAC">
                  <w:pPr>
                    <w:jc w:val="right"/>
                    <w:rPr>
                      <w:szCs w:val="22"/>
                    </w:rPr>
                  </w:pPr>
                </w:p>
              </w:tc>
              <w:tc>
                <w:tcPr>
                  <w:tcW w:w="1220" w:type="pct"/>
                  <w:tcBorders>
                    <w:top w:val="single" w:sz="4" w:space="0" w:color="auto"/>
                    <w:left w:val="single" w:sz="4" w:space="0" w:color="auto"/>
                    <w:bottom w:val="single" w:sz="4" w:space="0" w:color="auto"/>
                    <w:right w:val="nil"/>
                  </w:tcBorders>
                </w:tcPr>
                <w:p w:rsidR="00EE6DAC" w:rsidRDefault="00EE6DAC">
                  <w:pPr>
                    <w:jc w:val="right"/>
                    <w:rPr>
                      <w:szCs w:val="22"/>
                    </w:rPr>
                  </w:pPr>
                </w:p>
              </w:tc>
              <w:tc>
                <w:tcPr>
                  <w:tcW w:w="1221" w:type="pct"/>
                  <w:tcBorders>
                    <w:top w:val="single" w:sz="4" w:space="0" w:color="auto"/>
                    <w:left w:val="nil"/>
                    <w:bottom w:val="single" w:sz="4" w:space="0" w:color="auto"/>
                    <w:right w:val="nil"/>
                  </w:tcBorders>
                </w:tcPr>
                <w:p w:rsidR="00EE6DAC" w:rsidRDefault="00EE6DAC">
                  <w:pPr>
                    <w:rPr>
                      <w:szCs w:val="22"/>
                    </w:rPr>
                  </w:pPr>
                </w:p>
              </w:tc>
            </w:tr>
          </w:tbl>
          <w:p w:rsidR="00EE6DAC" w:rsidRDefault="00EE6DAC">
            <w:pPr>
              <w:jc w:val="center"/>
              <w:rPr>
                <w:b/>
                <w:szCs w:val="22"/>
              </w:rPr>
            </w:pPr>
          </w:p>
        </w:tc>
      </w:tr>
      <w:tr w:rsidR="00EE6DAC" w:rsidTr="00EE6DAC">
        <w:trPr>
          <w:trHeight w:val="360"/>
        </w:trPr>
        <w:tc>
          <w:tcPr>
            <w:tcW w:w="2500" w:type="pct"/>
          </w:tcPr>
          <w:p w:rsidR="00EE6DAC" w:rsidRDefault="00EE6DAC">
            <w:pPr>
              <w:jc w:val="center"/>
              <w:rPr>
                <w:szCs w:val="22"/>
              </w:rPr>
            </w:pPr>
          </w:p>
          <w:p w:rsidR="00EE6DAC" w:rsidRDefault="00EE6DAC">
            <w:pPr>
              <w:jc w:val="center"/>
              <w:rPr>
                <w:szCs w:val="22"/>
              </w:rPr>
            </w:pPr>
          </w:p>
          <w:tbl>
            <w:tblPr>
              <w:tblW w:w="5000" w:type="pct"/>
              <w:tblLook w:val="01E0" w:firstRow="1" w:lastRow="1" w:firstColumn="1" w:lastColumn="1" w:noHBand="0" w:noVBand="0"/>
            </w:tblPr>
            <w:tblGrid>
              <w:gridCol w:w="1157"/>
              <w:gridCol w:w="1158"/>
              <w:gridCol w:w="1157"/>
              <w:gridCol w:w="1158"/>
            </w:tblGrid>
            <w:tr w:rsidR="00EE6DAC">
              <w:tc>
                <w:tcPr>
                  <w:tcW w:w="1249" w:type="pct"/>
                  <w:tcBorders>
                    <w:top w:val="single" w:sz="4" w:space="0" w:color="auto"/>
                    <w:left w:val="nil"/>
                    <w:bottom w:val="nil"/>
                    <w:right w:val="nil"/>
                  </w:tcBorders>
                </w:tcPr>
                <w:p w:rsidR="00EE6DAC" w:rsidRDefault="00EE6DAC">
                  <w:pPr>
                    <w:rPr>
                      <w:b/>
                      <w:szCs w:val="22"/>
                    </w:rPr>
                  </w:pPr>
                </w:p>
              </w:tc>
              <w:tc>
                <w:tcPr>
                  <w:tcW w:w="1251" w:type="pct"/>
                  <w:tcBorders>
                    <w:top w:val="single" w:sz="4" w:space="0" w:color="auto"/>
                    <w:left w:val="nil"/>
                    <w:bottom w:val="nil"/>
                    <w:right w:val="single" w:sz="4" w:space="0" w:color="auto"/>
                  </w:tcBorders>
                </w:tcPr>
                <w:p w:rsidR="00EE6DAC" w:rsidRDefault="00EE6DAC">
                  <w:pPr>
                    <w:jc w:val="right"/>
                    <w:rPr>
                      <w:b/>
                      <w:szCs w:val="22"/>
                    </w:rPr>
                  </w:pPr>
                </w:p>
              </w:tc>
              <w:tc>
                <w:tcPr>
                  <w:tcW w:w="1249" w:type="pct"/>
                  <w:tcBorders>
                    <w:top w:val="single" w:sz="4" w:space="0" w:color="auto"/>
                    <w:left w:val="single" w:sz="4" w:space="0" w:color="auto"/>
                    <w:bottom w:val="nil"/>
                    <w:right w:val="nil"/>
                  </w:tcBorders>
                </w:tcPr>
                <w:p w:rsidR="00EE6DAC" w:rsidRDefault="00EE6DAC">
                  <w:pPr>
                    <w:jc w:val="right"/>
                    <w:rPr>
                      <w:b/>
                      <w:szCs w:val="22"/>
                    </w:rPr>
                  </w:pPr>
                </w:p>
              </w:tc>
              <w:tc>
                <w:tcPr>
                  <w:tcW w:w="1251" w:type="pct"/>
                  <w:tcBorders>
                    <w:top w:val="single" w:sz="4" w:space="0" w:color="auto"/>
                    <w:left w:val="nil"/>
                    <w:bottom w:val="nil"/>
                    <w:right w:val="nil"/>
                  </w:tcBorders>
                </w:tcPr>
                <w:p w:rsidR="00EE6DAC" w:rsidRDefault="00EE6DAC">
                  <w:pPr>
                    <w:rPr>
                      <w:b/>
                      <w:szCs w:val="22"/>
                    </w:rPr>
                  </w:pPr>
                </w:p>
              </w:tc>
            </w:tr>
            <w:tr w:rsidR="00EE6DAC">
              <w:tc>
                <w:tcPr>
                  <w:tcW w:w="1249" w:type="pct"/>
                  <w:tcBorders>
                    <w:top w:val="nil"/>
                    <w:left w:val="nil"/>
                    <w:bottom w:val="single" w:sz="4" w:space="0" w:color="auto"/>
                    <w:right w:val="nil"/>
                  </w:tcBorders>
                </w:tcPr>
                <w:p w:rsidR="00EE6DAC" w:rsidRDefault="00EE6DAC">
                  <w:pPr>
                    <w:rPr>
                      <w:b/>
                      <w:szCs w:val="22"/>
                    </w:rPr>
                  </w:pPr>
                </w:p>
              </w:tc>
              <w:tc>
                <w:tcPr>
                  <w:tcW w:w="1251" w:type="pct"/>
                  <w:tcBorders>
                    <w:top w:val="nil"/>
                    <w:left w:val="nil"/>
                    <w:bottom w:val="single" w:sz="4" w:space="0" w:color="auto"/>
                    <w:right w:val="single" w:sz="4" w:space="0" w:color="auto"/>
                  </w:tcBorders>
                </w:tcPr>
                <w:p w:rsidR="00EE6DAC" w:rsidRDefault="00EE6DAC">
                  <w:pPr>
                    <w:jc w:val="right"/>
                    <w:rPr>
                      <w:b/>
                      <w:szCs w:val="22"/>
                    </w:rPr>
                  </w:pPr>
                </w:p>
              </w:tc>
              <w:tc>
                <w:tcPr>
                  <w:tcW w:w="1249" w:type="pct"/>
                  <w:tcBorders>
                    <w:top w:val="nil"/>
                    <w:left w:val="single" w:sz="4" w:space="0" w:color="auto"/>
                    <w:bottom w:val="single" w:sz="4" w:space="0" w:color="auto"/>
                    <w:right w:val="nil"/>
                  </w:tcBorders>
                </w:tcPr>
                <w:p w:rsidR="00EE6DAC" w:rsidRDefault="00EE6DAC">
                  <w:pPr>
                    <w:jc w:val="right"/>
                    <w:rPr>
                      <w:szCs w:val="22"/>
                    </w:rPr>
                  </w:pPr>
                </w:p>
              </w:tc>
              <w:tc>
                <w:tcPr>
                  <w:tcW w:w="1251" w:type="pct"/>
                  <w:tcBorders>
                    <w:top w:val="nil"/>
                    <w:left w:val="nil"/>
                    <w:bottom w:val="single" w:sz="4" w:space="0" w:color="auto"/>
                    <w:right w:val="nil"/>
                  </w:tcBorders>
                </w:tcPr>
                <w:p w:rsidR="00EE6DAC" w:rsidRDefault="00EE6DAC">
                  <w:pPr>
                    <w:rPr>
                      <w:szCs w:val="22"/>
                    </w:rPr>
                  </w:pPr>
                </w:p>
              </w:tc>
            </w:tr>
            <w:tr w:rsidR="00EE6DAC">
              <w:tc>
                <w:tcPr>
                  <w:tcW w:w="1249" w:type="pct"/>
                  <w:tcBorders>
                    <w:top w:val="single" w:sz="4" w:space="0" w:color="auto"/>
                    <w:left w:val="nil"/>
                    <w:bottom w:val="single" w:sz="4" w:space="0" w:color="auto"/>
                    <w:right w:val="nil"/>
                  </w:tcBorders>
                </w:tcPr>
                <w:p w:rsidR="00EE6DAC" w:rsidRDefault="00EE6DAC">
                  <w:pPr>
                    <w:rPr>
                      <w:szCs w:val="22"/>
                    </w:rPr>
                  </w:pPr>
                </w:p>
              </w:tc>
              <w:tc>
                <w:tcPr>
                  <w:tcW w:w="1251" w:type="pct"/>
                  <w:tcBorders>
                    <w:top w:val="single" w:sz="4" w:space="0" w:color="auto"/>
                    <w:left w:val="nil"/>
                    <w:bottom w:val="single" w:sz="4" w:space="0" w:color="auto"/>
                    <w:right w:val="single" w:sz="4" w:space="0" w:color="auto"/>
                  </w:tcBorders>
                </w:tcPr>
                <w:p w:rsidR="00EE6DAC" w:rsidRDefault="00EE6DAC">
                  <w:pPr>
                    <w:jc w:val="right"/>
                    <w:rPr>
                      <w:szCs w:val="22"/>
                    </w:rPr>
                  </w:pPr>
                </w:p>
              </w:tc>
              <w:tc>
                <w:tcPr>
                  <w:tcW w:w="1249" w:type="pct"/>
                  <w:tcBorders>
                    <w:top w:val="single" w:sz="4" w:space="0" w:color="auto"/>
                    <w:left w:val="single" w:sz="4" w:space="0" w:color="auto"/>
                    <w:bottom w:val="single" w:sz="4" w:space="0" w:color="auto"/>
                    <w:right w:val="nil"/>
                  </w:tcBorders>
                </w:tcPr>
                <w:p w:rsidR="00EE6DAC" w:rsidRDefault="00EE6DAC">
                  <w:pPr>
                    <w:jc w:val="right"/>
                    <w:rPr>
                      <w:szCs w:val="22"/>
                    </w:rPr>
                  </w:pPr>
                </w:p>
              </w:tc>
              <w:tc>
                <w:tcPr>
                  <w:tcW w:w="1251" w:type="pct"/>
                  <w:tcBorders>
                    <w:top w:val="single" w:sz="4" w:space="0" w:color="auto"/>
                    <w:left w:val="nil"/>
                    <w:bottom w:val="single" w:sz="4" w:space="0" w:color="auto"/>
                    <w:right w:val="nil"/>
                  </w:tcBorders>
                </w:tcPr>
                <w:p w:rsidR="00EE6DAC" w:rsidRDefault="00EE6DAC">
                  <w:pPr>
                    <w:rPr>
                      <w:szCs w:val="22"/>
                    </w:rPr>
                  </w:pPr>
                </w:p>
              </w:tc>
            </w:tr>
          </w:tbl>
          <w:p w:rsidR="00EE6DAC" w:rsidRDefault="00EE6DAC">
            <w:pPr>
              <w:jc w:val="center"/>
              <w:rPr>
                <w:b/>
                <w:szCs w:val="22"/>
              </w:rPr>
            </w:pPr>
          </w:p>
        </w:tc>
        <w:tc>
          <w:tcPr>
            <w:tcW w:w="2500" w:type="pct"/>
          </w:tcPr>
          <w:p w:rsidR="00EE6DAC" w:rsidRDefault="00EE6DAC">
            <w:pPr>
              <w:jc w:val="center"/>
              <w:rPr>
                <w:szCs w:val="22"/>
              </w:rPr>
            </w:pPr>
          </w:p>
          <w:p w:rsidR="00EE6DAC" w:rsidRDefault="00EE6DAC">
            <w:pPr>
              <w:jc w:val="center"/>
              <w:rPr>
                <w:b/>
                <w:szCs w:val="22"/>
              </w:rPr>
            </w:pPr>
          </w:p>
        </w:tc>
      </w:tr>
    </w:tbl>
    <w:p w:rsidR="00EE6DAC" w:rsidRDefault="00EE6DAC" w:rsidP="00EE6DAC">
      <w:pPr>
        <w:rPr>
          <w:szCs w:val="22"/>
        </w:rPr>
      </w:pPr>
    </w:p>
    <w:p w:rsidR="00EE6DAC" w:rsidRDefault="00EE6DAC" w:rsidP="00EE6DAC">
      <w:pPr>
        <w:rPr>
          <w:szCs w:val="22"/>
        </w:rPr>
      </w:pPr>
    </w:p>
    <w:p w:rsidR="00EE6DAC" w:rsidRDefault="00EE6DAC" w:rsidP="00EE6DAC">
      <w:pPr>
        <w:pStyle w:val="Heading1"/>
      </w:pPr>
      <w:r>
        <w:rPr>
          <w:b w:val="0"/>
          <w:szCs w:val="22"/>
        </w:rPr>
        <w:br w:type="page"/>
      </w:r>
      <w:r w:rsidR="00B21D3C">
        <w:lastRenderedPageBreak/>
        <w:t>H</w:t>
      </w:r>
      <w:r w:rsidR="00C75CF9">
        <w:t xml:space="preserve">ANDOUT </w:t>
      </w:r>
      <w:r w:rsidR="00CB65FE">
        <w:t>A</w:t>
      </w:r>
      <w:r w:rsidR="00C644DF" w:rsidRPr="00B21D3C">
        <w:t xml:space="preserve"> </w:t>
      </w:r>
      <w:r w:rsidRPr="00B21D3C">
        <w:t>–</w:t>
      </w:r>
      <w:r w:rsidR="00B21D3C">
        <w:t xml:space="preserve"> </w:t>
      </w:r>
      <w:r w:rsidRPr="00B21D3C">
        <w:t>2 Solution</w:t>
      </w:r>
    </w:p>
    <w:p w:rsidR="00EE6DAC" w:rsidRPr="00B21D3C" w:rsidRDefault="00EE6DAC" w:rsidP="00EE6DAC">
      <w:pPr>
        <w:pStyle w:val="Heading1"/>
        <w:jc w:val="center"/>
        <w:rPr>
          <w:u w:val="none"/>
        </w:rPr>
      </w:pPr>
      <w:r w:rsidRPr="00B21D3C">
        <w:rPr>
          <w:u w:val="none"/>
        </w:rPr>
        <w:t>BAWL CORP.</w:t>
      </w:r>
    </w:p>
    <w:p w:rsidR="00EE6DAC" w:rsidRDefault="00EE6DAC" w:rsidP="00EE6DAC">
      <w:pPr>
        <w:pStyle w:val="BodyText"/>
      </w:pPr>
    </w:p>
    <w:p w:rsidR="00EE6DAC" w:rsidRDefault="00EE6DAC" w:rsidP="00EE6DAC">
      <w:pPr>
        <w:numPr>
          <w:ilvl w:val="0"/>
          <w:numId w:val="33"/>
        </w:numPr>
        <w:rPr>
          <w:szCs w:val="22"/>
        </w:rPr>
      </w:pPr>
      <w:r>
        <w:t xml:space="preserve">Bellows Corp. had $100,000 in its Cash account on January 1, </w:t>
      </w:r>
      <w:r w:rsidR="00A906EF">
        <w:t>Year 1</w:t>
      </w:r>
      <w:r>
        <w:t xml:space="preserve">. On June 15, </w:t>
      </w:r>
      <w:r w:rsidR="00A906EF">
        <w:t>Year 1</w:t>
      </w:r>
      <w:r>
        <w:t>, Bellows Corp. acquired 100 shares of Sonny, Inc. for $75 per share. Assuming that Bellows considers the stock as a trading security, prepare the journal entry required to record this transaction and post it to the appropriate T-accounts:</w:t>
      </w:r>
    </w:p>
    <w:p w:rsidR="00EE6DAC" w:rsidRDefault="00EE6DAC" w:rsidP="00EE6DAC">
      <w:pPr>
        <w:rPr>
          <w:szCs w:val="22"/>
        </w:rPr>
      </w:pPr>
    </w:p>
    <w:tbl>
      <w:tblPr>
        <w:tblW w:w="5061" w:type="pct"/>
        <w:tblLook w:val="01E0" w:firstRow="1" w:lastRow="1" w:firstColumn="1" w:lastColumn="1" w:noHBand="0" w:noVBand="0"/>
      </w:tblPr>
      <w:tblGrid>
        <w:gridCol w:w="4846"/>
        <w:gridCol w:w="4847"/>
      </w:tblGrid>
      <w:tr w:rsidR="00EE6DAC" w:rsidTr="00EE6DAC">
        <w:trPr>
          <w:trHeight w:val="360"/>
        </w:trPr>
        <w:tc>
          <w:tcPr>
            <w:tcW w:w="5000" w:type="pct"/>
            <w:gridSpan w:val="2"/>
            <w:hideMark/>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6"/>
              <w:gridCol w:w="5065"/>
              <w:gridCol w:w="1558"/>
              <w:gridCol w:w="1558"/>
            </w:tblGrid>
            <w:tr w:rsidR="00EE6DAC">
              <w:tc>
                <w:tcPr>
                  <w:tcW w:w="679" w:type="pct"/>
                  <w:tcBorders>
                    <w:top w:val="single" w:sz="4" w:space="0" w:color="auto"/>
                    <w:left w:val="single" w:sz="4" w:space="0" w:color="auto"/>
                    <w:bottom w:val="single" w:sz="4" w:space="0" w:color="auto"/>
                    <w:right w:val="single" w:sz="4" w:space="0" w:color="auto"/>
                  </w:tcBorders>
                  <w:hideMark/>
                </w:tcPr>
                <w:p w:rsidR="00EE6DAC" w:rsidRDefault="00B21D3C">
                  <w:pPr>
                    <w:jc w:val="center"/>
                    <w:rPr>
                      <w:szCs w:val="22"/>
                    </w:rPr>
                  </w:pPr>
                  <w:r>
                    <w:rPr>
                      <w:szCs w:val="22"/>
                    </w:rPr>
                    <w:t>June</w:t>
                  </w:r>
                  <w:r w:rsidR="00EE6DAC">
                    <w:rPr>
                      <w:szCs w:val="22"/>
                    </w:rPr>
                    <w:t xml:space="preserve"> 15</w:t>
                  </w:r>
                </w:p>
              </w:tc>
              <w:tc>
                <w:tcPr>
                  <w:tcW w:w="2675" w:type="pct"/>
                  <w:tcBorders>
                    <w:top w:val="single" w:sz="4" w:space="0" w:color="auto"/>
                    <w:left w:val="single" w:sz="4" w:space="0" w:color="auto"/>
                    <w:bottom w:val="single" w:sz="4" w:space="0" w:color="auto"/>
                    <w:right w:val="single" w:sz="4" w:space="0" w:color="auto"/>
                  </w:tcBorders>
                  <w:hideMark/>
                </w:tcPr>
                <w:p w:rsidR="00EE6DAC" w:rsidRDefault="009671D9" w:rsidP="009671D9">
                  <w:pPr>
                    <w:rPr>
                      <w:szCs w:val="22"/>
                    </w:rPr>
                  </w:pPr>
                  <w:r>
                    <w:rPr>
                      <w:szCs w:val="22"/>
                    </w:rPr>
                    <w:t>Investments in TS</w:t>
                  </w:r>
                  <w:r w:rsidR="00EE6DAC">
                    <w:rPr>
                      <w:szCs w:val="22"/>
                    </w:rPr>
                    <w:t xml:space="preserve"> (+A)</w:t>
                  </w:r>
                </w:p>
              </w:tc>
              <w:tc>
                <w:tcPr>
                  <w:tcW w:w="823" w:type="pct"/>
                  <w:tcBorders>
                    <w:top w:val="single" w:sz="4" w:space="0" w:color="auto"/>
                    <w:left w:val="single" w:sz="4" w:space="0" w:color="auto"/>
                    <w:bottom w:val="single" w:sz="4" w:space="0" w:color="auto"/>
                    <w:right w:val="single" w:sz="4" w:space="0" w:color="auto"/>
                  </w:tcBorders>
                  <w:hideMark/>
                </w:tcPr>
                <w:p w:rsidR="00EE6DAC" w:rsidRDefault="00EE6DAC">
                  <w:pPr>
                    <w:jc w:val="right"/>
                    <w:rPr>
                      <w:szCs w:val="22"/>
                    </w:rPr>
                  </w:pPr>
                  <w:r>
                    <w:rPr>
                      <w:szCs w:val="22"/>
                    </w:rPr>
                    <w:t>7,500</w:t>
                  </w:r>
                </w:p>
              </w:tc>
              <w:tc>
                <w:tcPr>
                  <w:tcW w:w="823" w:type="pct"/>
                  <w:tcBorders>
                    <w:top w:val="single" w:sz="4" w:space="0" w:color="auto"/>
                    <w:left w:val="single" w:sz="4" w:space="0" w:color="auto"/>
                    <w:bottom w:val="single" w:sz="4" w:space="0" w:color="auto"/>
                    <w:right w:val="single" w:sz="4" w:space="0" w:color="auto"/>
                  </w:tcBorders>
                </w:tcPr>
                <w:p w:rsidR="00EE6DAC" w:rsidRDefault="00EE6DAC">
                  <w:pPr>
                    <w:jc w:val="right"/>
                    <w:rPr>
                      <w:szCs w:val="22"/>
                    </w:rPr>
                  </w:pPr>
                </w:p>
              </w:tc>
            </w:tr>
            <w:tr w:rsidR="00EE6DAC">
              <w:tc>
                <w:tcPr>
                  <w:tcW w:w="679" w:type="pct"/>
                  <w:tcBorders>
                    <w:top w:val="single" w:sz="4" w:space="0" w:color="auto"/>
                    <w:left w:val="single" w:sz="4" w:space="0" w:color="auto"/>
                    <w:bottom w:val="single" w:sz="4" w:space="0" w:color="auto"/>
                    <w:right w:val="single" w:sz="4" w:space="0" w:color="auto"/>
                  </w:tcBorders>
                </w:tcPr>
                <w:p w:rsidR="00EE6DAC" w:rsidRDefault="00EE6DAC">
                  <w:pPr>
                    <w:jc w:val="center"/>
                    <w:rPr>
                      <w:szCs w:val="22"/>
                    </w:rPr>
                  </w:pPr>
                </w:p>
              </w:tc>
              <w:tc>
                <w:tcPr>
                  <w:tcW w:w="2675" w:type="pct"/>
                  <w:tcBorders>
                    <w:top w:val="single" w:sz="4" w:space="0" w:color="auto"/>
                    <w:left w:val="single" w:sz="4" w:space="0" w:color="auto"/>
                    <w:bottom w:val="single" w:sz="4" w:space="0" w:color="auto"/>
                    <w:right w:val="single" w:sz="4" w:space="0" w:color="auto"/>
                  </w:tcBorders>
                  <w:hideMark/>
                </w:tcPr>
                <w:p w:rsidR="00EE6DAC" w:rsidRDefault="00EE6DAC">
                  <w:pPr>
                    <w:rPr>
                      <w:szCs w:val="22"/>
                    </w:rPr>
                  </w:pPr>
                  <w:r>
                    <w:rPr>
                      <w:szCs w:val="22"/>
                    </w:rPr>
                    <w:t xml:space="preserve">          Cash (–A)</w:t>
                  </w:r>
                </w:p>
              </w:tc>
              <w:tc>
                <w:tcPr>
                  <w:tcW w:w="823" w:type="pct"/>
                  <w:tcBorders>
                    <w:top w:val="single" w:sz="4" w:space="0" w:color="auto"/>
                    <w:left w:val="single" w:sz="4" w:space="0" w:color="auto"/>
                    <w:bottom w:val="single" w:sz="4" w:space="0" w:color="auto"/>
                    <w:right w:val="single" w:sz="4" w:space="0" w:color="auto"/>
                  </w:tcBorders>
                </w:tcPr>
                <w:p w:rsidR="00EE6DAC" w:rsidRDefault="00EE6DAC">
                  <w:pPr>
                    <w:jc w:val="right"/>
                    <w:rPr>
                      <w:szCs w:val="22"/>
                    </w:rPr>
                  </w:pPr>
                </w:p>
              </w:tc>
              <w:tc>
                <w:tcPr>
                  <w:tcW w:w="823" w:type="pct"/>
                  <w:tcBorders>
                    <w:top w:val="single" w:sz="4" w:space="0" w:color="auto"/>
                    <w:left w:val="single" w:sz="4" w:space="0" w:color="auto"/>
                    <w:bottom w:val="single" w:sz="4" w:space="0" w:color="auto"/>
                    <w:right w:val="single" w:sz="4" w:space="0" w:color="auto"/>
                  </w:tcBorders>
                  <w:hideMark/>
                </w:tcPr>
                <w:p w:rsidR="00EE6DAC" w:rsidRDefault="00EE6DAC">
                  <w:pPr>
                    <w:jc w:val="right"/>
                    <w:rPr>
                      <w:szCs w:val="22"/>
                    </w:rPr>
                  </w:pPr>
                  <w:r>
                    <w:rPr>
                      <w:szCs w:val="22"/>
                    </w:rPr>
                    <w:t>7,500</w:t>
                  </w:r>
                </w:p>
              </w:tc>
            </w:tr>
          </w:tbl>
          <w:p w:rsidR="00EE6DAC" w:rsidRDefault="00EE6DAC">
            <w:pPr>
              <w:rPr>
                <w:szCs w:val="22"/>
              </w:rPr>
            </w:pPr>
          </w:p>
        </w:tc>
      </w:tr>
      <w:tr w:rsidR="00EE6DAC" w:rsidTr="00EE6DAC">
        <w:trPr>
          <w:trHeight w:val="360"/>
        </w:trPr>
        <w:tc>
          <w:tcPr>
            <w:tcW w:w="2500" w:type="pct"/>
          </w:tcPr>
          <w:p w:rsidR="00EE6DAC" w:rsidRDefault="00EE6DAC">
            <w:pPr>
              <w:jc w:val="center"/>
              <w:rPr>
                <w:szCs w:val="22"/>
              </w:rPr>
            </w:pPr>
          </w:p>
        </w:tc>
        <w:tc>
          <w:tcPr>
            <w:tcW w:w="2500" w:type="pct"/>
          </w:tcPr>
          <w:p w:rsidR="00EE6DAC" w:rsidRDefault="00EE6DAC">
            <w:pPr>
              <w:jc w:val="center"/>
              <w:rPr>
                <w:szCs w:val="22"/>
              </w:rPr>
            </w:pPr>
          </w:p>
        </w:tc>
      </w:tr>
      <w:tr w:rsidR="00EE6DAC" w:rsidTr="00EE6DAC">
        <w:trPr>
          <w:trHeight w:val="360"/>
        </w:trPr>
        <w:tc>
          <w:tcPr>
            <w:tcW w:w="2500" w:type="pct"/>
            <w:hideMark/>
          </w:tcPr>
          <w:p w:rsidR="00EE6DAC" w:rsidRDefault="00EE6DAC">
            <w:pPr>
              <w:jc w:val="center"/>
              <w:rPr>
                <w:szCs w:val="22"/>
              </w:rPr>
            </w:pPr>
            <w:r>
              <w:rPr>
                <w:szCs w:val="22"/>
              </w:rPr>
              <w:t xml:space="preserve">+ </w:t>
            </w:r>
            <w:r w:rsidR="009671D9">
              <w:rPr>
                <w:szCs w:val="22"/>
              </w:rPr>
              <w:t xml:space="preserve">Investments in TS </w:t>
            </w:r>
            <w:r>
              <w:rPr>
                <w:szCs w:val="22"/>
              </w:rPr>
              <w:t>(A) –</w:t>
            </w:r>
          </w:p>
          <w:tbl>
            <w:tblPr>
              <w:tblW w:w="5000" w:type="pct"/>
              <w:tblLook w:val="01E0" w:firstRow="1" w:lastRow="1" w:firstColumn="1" w:lastColumn="1" w:noHBand="0" w:noVBand="0"/>
            </w:tblPr>
            <w:tblGrid>
              <w:gridCol w:w="1130"/>
              <w:gridCol w:w="1239"/>
              <w:gridCol w:w="1130"/>
              <w:gridCol w:w="1131"/>
            </w:tblGrid>
            <w:tr w:rsidR="00EE6DAC">
              <w:tc>
                <w:tcPr>
                  <w:tcW w:w="1220" w:type="pct"/>
                  <w:tcBorders>
                    <w:top w:val="single" w:sz="4" w:space="0" w:color="auto"/>
                    <w:left w:val="nil"/>
                    <w:bottom w:val="nil"/>
                    <w:right w:val="nil"/>
                  </w:tcBorders>
                  <w:hideMark/>
                </w:tcPr>
                <w:p w:rsidR="00EE6DAC" w:rsidRDefault="00EE6DAC" w:rsidP="00B21D3C">
                  <w:pPr>
                    <w:rPr>
                      <w:szCs w:val="22"/>
                    </w:rPr>
                  </w:pPr>
                  <w:r>
                    <w:rPr>
                      <w:szCs w:val="22"/>
                    </w:rPr>
                    <w:t>Jun</w:t>
                  </w:r>
                  <w:r w:rsidR="00B21D3C">
                    <w:rPr>
                      <w:szCs w:val="22"/>
                    </w:rPr>
                    <w:t>e</w:t>
                  </w:r>
                  <w:r>
                    <w:rPr>
                      <w:szCs w:val="22"/>
                    </w:rPr>
                    <w:t xml:space="preserve"> 15</w:t>
                  </w:r>
                </w:p>
              </w:tc>
              <w:tc>
                <w:tcPr>
                  <w:tcW w:w="1338" w:type="pct"/>
                  <w:tcBorders>
                    <w:top w:val="single" w:sz="4" w:space="0" w:color="auto"/>
                    <w:left w:val="nil"/>
                    <w:bottom w:val="nil"/>
                    <w:right w:val="single" w:sz="4" w:space="0" w:color="auto"/>
                  </w:tcBorders>
                  <w:hideMark/>
                </w:tcPr>
                <w:p w:rsidR="00EE6DAC" w:rsidRDefault="00EE6DAC">
                  <w:pPr>
                    <w:jc w:val="right"/>
                    <w:rPr>
                      <w:szCs w:val="22"/>
                    </w:rPr>
                  </w:pPr>
                  <w:r>
                    <w:rPr>
                      <w:szCs w:val="22"/>
                    </w:rPr>
                    <w:t>7,500</w:t>
                  </w:r>
                </w:p>
              </w:tc>
              <w:tc>
                <w:tcPr>
                  <w:tcW w:w="1220" w:type="pct"/>
                  <w:tcBorders>
                    <w:top w:val="single" w:sz="4" w:space="0" w:color="auto"/>
                    <w:left w:val="single" w:sz="4" w:space="0" w:color="auto"/>
                    <w:bottom w:val="nil"/>
                    <w:right w:val="nil"/>
                  </w:tcBorders>
                </w:tcPr>
                <w:p w:rsidR="00EE6DAC" w:rsidRDefault="00EE6DAC">
                  <w:pPr>
                    <w:rPr>
                      <w:szCs w:val="22"/>
                    </w:rPr>
                  </w:pPr>
                </w:p>
              </w:tc>
              <w:tc>
                <w:tcPr>
                  <w:tcW w:w="1221" w:type="pct"/>
                  <w:tcBorders>
                    <w:top w:val="single" w:sz="4" w:space="0" w:color="auto"/>
                    <w:left w:val="nil"/>
                    <w:bottom w:val="nil"/>
                    <w:right w:val="nil"/>
                  </w:tcBorders>
                </w:tcPr>
                <w:p w:rsidR="00EE6DAC" w:rsidRDefault="00EE6DAC">
                  <w:pPr>
                    <w:rPr>
                      <w:szCs w:val="22"/>
                    </w:rPr>
                  </w:pPr>
                </w:p>
              </w:tc>
            </w:tr>
            <w:tr w:rsidR="00EE6DAC">
              <w:tc>
                <w:tcPr>
                  <w:tcW w:w="1220" w:type="pct"/>
                  <w:tcBorders>
                    <w:top w:val="nil"/>
                    <w:left w:val="nil"/>
                    <w:bottom w:val="single" w:sz="4" w:space="0" w:color="auto"/>
                    <w:right w:val="nil"/>
                  </w:tcBorders>
                </w:tcPr>
                <w:p w:rsidR="00EE6DAC" w:rsidRDefault="00EE6DAC">
                  <w:pPr>
                    <w:rPr>
                      <w:szCs w:val="22"/>
                    </w:rPr>
                  </w:pPr>
                </w:p>
              </w:tc>
              <w:tc>
                <w:tcPr>
                  <w:tcW w:w="1338" w:type="pct"/>
                  <w:tcBorders>
                    <w:top w:val="nil"/>
                    <w:left w:val="nil"/>
                    <w:bottom w:val="single" w:sz="4" w:space="0" w:color="auto"/>
                    <w:right w:val="single" w:sz="4" w:space="0" w:color="auto"/>
                  </w:tcBorders>
                </w:tcPr>
                <w:p w:rsidR="00EE6DAC" w:rsidRDefault="00EE6DAC">
                  <w:pPr>
                    <w:jc w:val="right"/>
                    <w:rPr>
                      <w:szCs w:val="22"/>
                    </w:rPr>
                  </w:pPr>
                </w:p>
              </w:tc>
              <w:tc>
                <w:tcPr>
                  <w:tcW w:w="1220" w:type="pct"/>
                  <w:tcBorders>
                    <w:top w:val="nil"/>
                    <w:left w:val="single" w:sz="4" w:space="0" w:color="auto"/>
                    <w:bottom w:val="single" w:sz="4" w:space="0" w:color="auto"/>
                    <w:right w:val="nil"/>
                  </w:tcBorders>
                </w:tcPr>
                <w:p w:rsidR="00EE6DAC" w:rsidRDefault="00EE6DAC">
                  <w:pPr>
                    <w:jc w:val="right"/>
                    <w:rPr>
                      <w:szCs w:val="22"/>
                    </w:rPr>
                  </w:pPr>
                </w:p>
              </w:tc>
              <w:tc>
                <w:tcPr>
                  <w:tcW w:w="1221" w:type="pct"/>
                  <w:tcBorders>
                    <w:top w:val="nil"/>
                    <w:left w:val="nil"/>
                    <w:bottom w:val="single" w:sz="4" w:space="0" w:color="auto"/>
                    <w:right w:val="nil"/>
                  </w:tcBorders>
                </w:tcPr>
                <w:p w:rsidR="00EE6DAC" w:rsidRDefault="00EE6DAC">
                  <w:pPr>
                    <w:rPr>
                      <w:szCs w:val="22"/>
                    </w:rPr>
                  </w:pPr>
                </w:p>
              </w:tc>
            </w:tr>
            <w:tr w:rsidR="00EE6DAC">
              <w:tc>
                <w:tcPr>
                  <w:tcW w:w="1220" w:type="pct"/>
                  <w:tcBorders>
                    <w:top w:val="single" w:sz="4" w:space="0" w:color="auto"/>
                    <w:left w:val="nil"/>
                    <w:bottom w:val="single" w:sz="4" w:space="0" w:color="auto"/>
                    <w:right w:val="nil"/>
                  </w:tcBorders>
                </w:tcPr>
                <w:p w:rsidR="00EE6DAC" w:rsidRDefault="00EE6DAC">
                  <w:pPr>
                    <w:rPr>
                      <w:szCs w:val="22"/>
                    </w:rPr>
                  </w:pPr>
                </w:p>
              </w:tc>
              <w:tc>
                <w:tcPr>
                  <w:tcW w:w="1338" w:type="pct"/>
                  <w:tcBorders>
                    <w:top w:val="single" w:sz="4" w:space="0" w:color="auto"/>
                    <w:left w:val="nil"/>
                    <w:bottom w:val="single" w:sz="4" w:space="0" w:color="auto"/>
                    <w:right w:val="single" w:sz="4" w:space="0" w:color="auto"/>
                  </w:tcBorders>
                  <w:hideMark/>
                </w:tcPr>
                <w:p w:rsidR="00EE6DAC" w:rsidRDefault="00EE6DAC">
                  <w:pPr>
                    <w:jc w:val="right"/>
                    <w:rPr>
                      <w:szCs w:val="22"/>
                    </w:rPr>
                  </w:pPr>
                  <w:r>
                    <w:rPr>
                      <w:szCs w:val="22"/>
                    </w:rPr>
                    <w:t>7,500</w:t>
                  </w:r>
                </w:p>
              </w:tc>
              <w:tc>
                <w:tcPr>
                  <w:tcW w:w="1220" w:type="pct"/>
                  <w:tcBorders>
                    <w:top w:val="single" w:sz="4" w:space="0" w:color="auto"/>
                    <w:left w:val="single" w:sz="4" w:space="0" w:color="auto"/>
                    <w:bottom w:val="single" w:sz="4" w:space="0" w:color="auto"/>
                    <w:right w:val="nil"/>
                  </w:tcBorders>
                </w:tcPr>
                <w:p w:rsidR="00EE6DAC" w:rsidRDefault="00EE6DAC">
                  <w:pPr>
                    <w:jc w:val="right"/>
                    <w:rPr>
                      <w:szCs w:val="22"/>
                    </w:rPr>
                  </w:pPr>
                </w:p>
              </w:tc>
              <w:tc>
                <w:tcPr>
                  <w:tcW w:w="1221" w:type="pct"/>
                  <w:tcBorders>
                    <w:top w:val="single" w:sz="4" w:space="0" w:color="auto"/>
                    <w:left w:val="nil"/>
                    <w:bottom w:val="single" w:sz="4" w:space="0" w:color="auto"/>
                    <w:right w:val="nil"/>
                  </w:tcBorders>
                </w:tcPr>
                <w:p w:rsidR="00EE6DAC" w:rsidRDefault="00EE6DAC">
                  <w:pPr>
                    <w:rPr>
                      <w:szCs w:val="22"/>
                    </w:rPr>
                  </w:pPr>
                </w:p>
              </w:tc>
            </w:tr>
          </w:tbl>
          <w:p w:rsidR="00EE6DAC" w:rsidRDefault="00EE6DAC">
            <w:pPr>
              <w:jc w:val="center"/>
              <w:rPr>
                <w:szCs w:val="22"/>
              </w:rPr>
            </w:pPr>
          </w:p>
        </w:tc>
        <w:tc>
          <w:tcPr>
            <w:tcW w:w="2500" w:type="pct"/>
            <w:hideMark/>
          </w:tcPr>
          <w:p w:rsidR="00EE6DAC" w:rsidRDefault="00EE6DAC">
            <w:pPr>
              <w:jc w:val="center"/>
              <w:rPr>
                <w:szCs w:val="22"/>
              </w:rPr>
            </w:pPr>
            <w:r>
              <w:rPr>
                <w:szCs w:val="22"/>
              </w:rPr>
              <w:t>+ Cash (A) –</w:t>
            </w:r>
          </w:p>
          <w:tbl>
            <w:tblPr>
              <w:tblW w:w="5000" w:type="pct"/>
              <w:tblLook w:val="01E0" w:firstRow="1" w:lastRow="1" w:firstColumn="1" w:lastColumn="1" w:noHBand="0" w:noVBand="0"/>
            </w:tblPr>
            <w:tblGrid>
              <w:gridCol w:w="1156"/>
              <w:gridCol w:w="1159"/>
              <w:gridCol w:w="1157"/>
              <w:gridCol w:w="1159"/>
            </w:tblGrid>
            <w:tr w:rsidR="00EE6DAC">
              <w:tc>
                <w:tcPr>
                  <w:tcW w:w="1249" w:type="pct"/>
                  <w:tcBorders>
                    <w:top w:val="single" w:sz="4" w:space="0" w:color="auto"/>
                    <w:left w:val="nil"/>
                    <w:bottom w:val="nil"/>
                    <w:right w:val="nil"/>
                  </w:tcBorders>
                  <w:hideMark/>
                </w:tcPr>
                <w:p w:rsidR="00EE6DAC" w:rsidRDefault="00EE6DAC">
                  <w:pPr>
                    <w:rPr>
                      <w:szCs w:val="22"/>
                    </w:rPr>
                  </w:pPr>
                  <w:r>
                    <w:rPr>
                      <w:szCs w:val="22"/>
                    </w:rPr>
                    <w:t>Jan. 1</w:t>
                  </w:r>
                </w:p>
              </w:tc>
              <w:tc>
                <w:tcPr>
                  <w:tcW w:w="1251" w:type="pct"/>
                  <w:tcBorders>
                    <w:top w:val="single" w:sz="4" w:space="0" w:color="auto"/>
                    <w:left w:val="nil"/>
                    <w:bottom w:val="nil"/>
                    <w:right w:val="single" w:sz="4" w:space="0" w:color="auto"/>
                  </w:tcBorders>
                  <w:hideMark/>
                </w:tcPr>
                <w:p w:rsidR="00EE6DAC" w:rsidRDefault="00EE6DAC">
                  <w:pPr>
                    <w:jc w:val="right"/>
                    <w:rPr>
                      <w:szCs w:val="22"/>
                    </w:rPr>
                  </w:pPr>
                  <w:r>
                    <w:rPr>
                      <w:szCs w:val="22"/>
                    </w:rPr>
                    <w:t>100,000</w:t>
                  </w:r>
                </w:p>
              </w:tc>
              <w:tc>
                <w:tcPr>
                  <w:tcW w:w="1249" w:type="pct"/>
                  <w:tcBorders>
                    <w:top w:val="single" w:sz="4" w:space="0" w:color="auto"/>
                    <w:left w:val="single" w:sz="4" w:space="0" w:color="auto"/>
                    <w:bottom w:val="nil"/>
                    <w:right w:val="nil"/>
                  </w:tcBorders>
                </w:tcPr>
                <w:p w:rsidR="00EE6DAC" w:rsidRDefault="00EE6DAC">
                  <w:pPr>
                    <w:jc w:val="right"/>
                    <w:rPr>
                      <w:szCs w:val="22"/>
                    </w:rPr>
                  </w:pPr>
                </w:p>
              </w:tc>
              <w:tc>
                <w:tcPr>
                  <w:tcW w:w="1251" w:type="pct"/>
                  <w:tcBorders>
                    <w:top w:val="single" w:sz="4" w:space="0" w:color="auto"/>
                    <w:left w:val="nil"/>
                    <w:bottom w:val="nil"/>
                    <w:right w:val="nil"/>
                  </w:tcBorders>
                </w:tcPr>
                <w:p w:rsidR="00EE6DAC" w:rsidRDefault="00EE6DAC">
                  <w:pPr>
                    <w:rPr>
                      <w:szCs w:val="22"/>
                    </w:rPr>
                  </w:pPr>
                </w:p>
              </w:tc>
            </w:tr>
            <w:tr w:rsidR="00EE6DAC">
              <w:tc>
                <w:tcPr>
                  <w:tcW w:w="1249" w:type="pct"/>
                  <w:tcBorders>
                    <w:top w:val="nil"/>
                    <w:left w:val="nil"/>
                    <w:bottom w:val="single" w:sz="4" w:space="0" w:color="auto"/>
                    <w:right w:val="nil"/>
                  </w:tcBorders>
                </w:tcPr>
                <w:p w:rsidR="00EE6DAC" w:rsidRDefault="00EE6DAC">
                  <w:pPr>
                    <w:rPr>
                      <w:szCs w:val="22"/>
                    </w:rPr>
                  </w:pPr>
                </w:p>
              </w:tc>
              <w:tc>
                <w:tcPr>
                  <w:tcW w:w="1251" w:type="pct"/>
                  <w:tcBorders>
                    <w:top w:val="nil"/>
                    <w:left w:val="nil"/>
                    <w:bottom w:val="single" w:sz="4" w:space="0" w:color="auto"/>
                    <w:right w:val="single" w:sz="4" w:space="0" w:color="auto"/>
                  </w:tcBorders>
                </w:tcPr>
                <w:p w:rsidR="00EE6DAC" w:rsidRDefault="00EE6DAC">
                  <w:pPr>
                    <w:jc w:val="right"/>
                    <w:rPr>
                      <w:szCs w:val="22"/>
                    </w:rPr>
                  </w:pPr>
                </w:p>
              </w:tc>
              <w:tc>
                <w:tcPr>
                  <w:tcW w:w="1249" w:type="pct"/>
                  <w:tcBorders>
                    <w:top w:val="nil"/>
                    <w:left w:val="single" w:sz="4" w:space="0" w:color="auto"/>
                    <w:bottom w:val="single" w:sz="4" w:space="0" w:color="auto"/>
                    <w:right w:val="nil"/>
                  </w:tcBorders>
                  <w:hideMark/>
                </w:tcPr>
                <w:p w:rsidR="00EE6DAC" w:rsidRDefault="00EE6DAC">
                  <w:pPr>
                    <w:jc w:val="right"/>
                    <w:rPr>
                      <w:szCs w:val="22"/>
                    </w:rPr>
                  </w:pPr>
                  <w:r>
                    <w:rPr>
                      <w:szCs w:val="22"/>
                    </w:rPr>
                    <w:t>7,500</w:t>
                  </w:r>
                </w:p>
              </w:tc>
              <w:tc>
                <w:tcPr>
                  <w:tcW w:w="1251" w:type="pct"/>
                  <w:tcBorders>
                    <w:top w:val="nil"/>
                    <w:left w:val="nil"/>
                    <w:bottom w:val="single" w:sz="4" w:space="0" w:color="auto"/>
                    <w:right w:val="nil"/>
                  </w:tcBorders>
                  <w:hideMark/>
                </w:tcPr>
                <w:p w:rsidR="00EE6DAC" w:rsidRDefault="00EE6DAC" w:rsidP="00B21D3C">
                  <w:pPr>
                    <w:rPr>
                      <w:szCs w:val="22"/>
                    </w:rPr>
                  </w:pPr>
                  <w:r>
                    <w:rPr>
                      <w:szCs w:val="22"/>
                    </w:rPr>
                    <w:t>Jun</w:t>
                  </w:r>
                  <w:r w:rsidR="00B21D3C">
                    <w:rPr>
                      <w:szCs w:val="22"/>
                    </w:rPr>
                    <w:t>e</w:t>
                  </w:r>
                  <w:r>
                    <w:rPr>
                      <w:szCs w:val="22"/>
                    </w:rPr>
                    <w:t xml:space="preserve"> 15</w:t>
                  </w:r>
                </w:p>
              </w:tc>
            </w:tr>
            <w:tr w:rsidR="00EE6DAC">
              <w:tc>
                <w:tcPr>
                  <w:tcW w:w="1249" w:type="pct"/>
                  <w:tcBorders>
                    <w:top w:val="single" w:sz="4" w:space="0" w:color="auto"/>
                    <w:left w:val="nil"/>
                    <w:bottom w:val="single" w:sz="4" w:space="0" w:color="auto"/>
                    <w:right w:val="nil"/>
                  </w:tcBorders>
                </w:tcPr>
                <w:p w:rsidR="00EE6DAC" w:rsidRDefault="00EE6DAC">
                  <w:pPr>
                    <w:rPr>
                      <w:szCs w:val="22"/>
                    </w:rPr>
                  </w:pPr>
                </w:p>
              </w:tc>
              <w:tc>
                <w:tcPr>
                  <w:tcW w:w="1251" w:type="pct"/>
                  <w:tcBorders>
                    <w:top w:val="single" w:sz="4" w:space="0" w:color="auto"/>
                    <w:left w:val="nil"/>
                    <w:bottom w:val="single" w:sz="4" w:space="0" w:color="auto"/>
                    <w:right w:val="single" w:sz="4" w:space="0" w:color="auto"/>
                  </w:tcBorders>
                  <w:hideMark/>
                </w:tcPr>
                <w:p w:rsidR="00EE6DAC" w:rsidRDefault="00EE6DAC">
                  <w:pPr>
                    <w:jc w:val="right"/>
                    <w:rPr>
                      <w:szCs w:val="22"/>
                    </w:rPr>
                  </w:pPr>
                  <w:r>
                    <w:rPr>
                      <w:szCs w:val="22"/>
                    </w:rPr>
                    <w:t>92,500</w:t>
                  </w:r>
                </w:p>
              </w:tc>
              <w:tc>
                <w:tcPr>
                  <w:tcW w:w="1249" w:type="pct"/>
                  <w:tcBorders>
                    <w:top w:val="single" w:sz="4" w:space="0" w:color="auto"/>
                    <w:left w:val="single" w:sz="4" w:space="0" w:color="auto"/>
                    <w:bottom w:val="single" w:sz="4" w:space="0" w:color="auto"/>
                    <w:right w:val="nil"/>
                  </w:tcBorders>
                </w:tcPr>
                <w:p w:rsidR="00EE6DAC" w:rsidRDefault="00EE6DAC">
                  <w:pPr>
                    <w:jc w:val="right"/>
                    <w:rPr>
                      <w:szCs w:val="22"/>
                    </w:rPr>
                  </w:pPr>
                </w:p>
              </w:tc>
              <w:tc>
                <w:tcPr>
                  <w:tcW w:w="1251" w:type="pct"/>
                  <w:tcBorders>
                    <w:top w:val="single" w:sz="4" w:space="0" w:color="auto"/>
                    <w:left w:val="nil"/>
                    <w:bottom w:val="single" w:sz="4" w:space="0" w:color="auto"/>
                    <w:right w:val="nil"/>
                  </w:tcBorders>
                </w:tcPr>
                <w:p w:rsidR="00EE6DAC" w:rsidRDefault="00EE6DAC">
                  <w:pPr>
                    <w:rPr>
                      <w:szCs w:val="22"/>
                    </w:rPr>
                  </w:pPr>
                </w:p>
              </w:tc>
            </w:tr>
          </w:tbl>
          <w:p w:rsidR="00EE6DAC" w:rsidRDefault="00EE6DAC">
            <w:pPr>
              <w:jc w:val="center"/>
              <w:rPr>
                <w:szCs w:val="22"/>
              </w:rPr>
            </w:pPr>
          </w:p>
        </w:tc>
      </w:tr>
    </w:tbl>
    <w:p w:rsidR="00EE6DAC" w:rsidRDefault="00EE6DAC" w:rsidP="00EE6DAC">
      <w:pPr>
        <w:rPr>
          <w:szCs w:val="22"/>
        </w:rPr>
      </w:pPr>
    </w:p>
    <w:p w:rsidR="00EE6DAC" w:rsidRDefault="00EE6DAC" w:rsidP="00EE6DAC">
      <w:pPr>
        <w:numPr>
          <w:ilvl w:val="0"/>
          <w:numId w:val="33"/>
        </w:numPr>
        <w:rPr>
          <w:szCs w:val="22"/>
        </w:rPr>
      </w:pPr>
      <w:r>
        <w:rPr>
          <w:szCs w:val="22"/>
        </w:rPr>
        <w:t>On September 15, Bawl Corp. received dividends from Darkness of $2 per share. Prepare the journal entry required to record this transaction and update the appropriate T-accounts:</w:t>
      </w:r>
    </w:p>
    <w:p w:rsidR="00EE6DAC" w:rsidRDefault="00EE6DAC" w:rsidP="00EE6DAC">
      <w:pPr>
        <w:rPr>
          <w:szCs w:val="22"/>
        </w:rPr>
      </w:pPr>
    </w:p>
    <w:tbl>
      <w:tblPr>
        <w:tblW w:w="5061" w:type="pct"/>
        <w:tblLook w:val="01E0" w:firstRow="1" w:lastRow="1" w:firstColumn="1" w:lastColumn="1" w:noHBand="0" w:noVBand="0"/>
      </w:tblPr>
      <w:tblGrid>
        <w:gridCol w:w="4846"/>
        <w:gridCol w:w="4847"/>
      </w:tblGrid>
      <w:tr w:rsidR="00EE6DAC" w:rsidTr="00EE6DAC">
        <w:trPr>
          <w:trHeight w:val="360"/>
        </w:trPr>
        <w:tc>
          <w:tcPr>
            <w:tcW w:w="5000" w:type="pct"/>
            <w:gridSpan w:val="2"/>
            <w:hideMark/>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6"/>
              <w:gridCol w:w="5065"/>
              <w:gridCol w:w="1558"/>
              <w:gridCol w:w="1558"/>
            </w:tblGrid>
            <w:tr w:rsidR="00EE6DAC">
              <w:tc>
                <w:tcPr>
                  <w:tcW w:w="679" w:type="pct"/>
                  <w:tcBorders>
                    <w:top w:val="single" w:sz="4" w:space="0" w:color="auto"/>
                    <w:left w:val="single" w:sz="4" w:space="0" w:color="auto"/>
                    <w:bottom w:val="single" w:sz="4" w:space="0" w:color="auto"/>
                    <w:right w:val="single" w:sz="4" w:space="0" w:color="auto"/>
                  </w:tcBorders>
                  <w:hideMark/>
                </w:tcPr>
                <w:p w:rsidR="00EE6DAC" w:rsidRDefault="00EE6DAC">
                  <w:pPr>
                    <w:jc w:val="center"/>
                    <w:rPr>
                      <w:szCs w:val="22"/>
                    </w:rPr>
                  </w:pPr>
                  <w:r>
                    <w:rPr>
                      <w:szCs w:val="22"/>
                    </w:rPr>
                    <w:t>Sep</w:t>
                  </w:r>
                  <w:r w:rsidR="00B21D3C">
                    <w:rPr>
                      <w:szCs w:val="22"/>
                    </w:rPr>
                    <w:t>t</w:t>
                  </w:r>
                  <w:r>
                    <w:rPr>
                      <w:szCs w:val="22"/>
                    </w:rPr>
                    <w:t>. 15</w:t>
                  </w:r>
                </w:p>
              </w:tc>
              <w:tc>
                <w:tcPr>
                  <w:tcW w:w="2675" w:type="pct"/>
                  <w:tcBorders>
                    <w:top w:val="single" w:sz="4" w:space="0" w:color="auto"/>
                    <w:left w:val="single" w:sz="4" w:space="0" w:color="auto"/>
                    <w:bottom w:val="single" w:sz="4" w:space="0" w:color="auto"/>
                    <w:right w:val="single" w:sz="4" w:space="0" w:color="auto"/>
                  </w:tcBorders>
                  <w:hideMark/>
                </w:tcPr>
                <w:p w:rsidR="00EE6DAC" w:rsidRDefault="00EE6DAC">
                  <w:pPr>
                    <w:rPr>
                      <w:szCs w:val="22"/>
                    </w:rPr>
                  </w:pPr>
                  <w:r>
                    <w:rPr>
                      <w:szCs w:val="22"/>
                    </w:rPr>
                    <w:t>Cash (+A) (100 shares x $2)</w:t>
                  </w:r>
                </w:p>
              </w:tc>
              <w:tc>
                <w:tcPr>
                  <w:tcW w:w="823" w:type="pct"/>
                  <w:tcBorders>
                    <w:top w:val="single" w:sz="4" w:space="0" w:color="auto"/>
                    <w:left w:val="single" w:sz="4" w:space="0" w:color="auto"/>
                    <w:bottom w:val="single" w:sz="4" w:space="0" w:color="auto"/>
                    <w:right w:val="single" w:sz="4" w:space="0" w:color="auto"/>
                  </w:tcBorders>
                  <w:hideMark/>
                </w:tcPr>
                <w:p w:rsidR="00EE6DAC" w:rsidRDefault="00EE6DAC">
                  <w:pPr>
                    <w:jc w:val="right"/>
                    <w:rPr>
                      <w:szCs w:val="22"/>
                    </w:rPr>
                  </w:pPr>
                  <w:r>
                    <w:rPr>
                      <w:szCs w:val="22"/>
                    </w:rPr>
                    <w:t>200</w:t>
                  </w:r>
                </w:p>
              </w:tc>
              <w:tc>
                <w:tcPr>
                  <w:tcW w:w="823" w:type="pct"/>
                  <w:tcBorders>
                    <w:top w:val="single" w:sz="4" w:space="0" w:color="auto"/>
                    <w:left w:val="single" w:sz="4" w:space="0" w:color="auto"/>
                    <w:bottom w:val="single" w:sz="4" w:space="0" w:color="auto"/>
                    <w:right w:val="single" w:sz="4" w:space="0" w:color="auto"/>
                  </w:tcBorders>
                </w:tcPr>
                <w:p w:rsidR="00EE6DAC" w:rsidRDefault="00EE6DAC">
                  <w:pPr>
                    <w:jc w:val="right"/>
                    <w:rPr>
                      <w:szCs w:val="22"/>
                    </w:rPr>
                  </w:pPr>
                </w:p>
              </w:tc>
            </w:tr>
            <w:tr w:rsidR="00EE6DAC">
              <w:tc>
                <w:tcPr>
                  <w:tcW w:w="679" w:type="pct"/>
                  <w:tcBorders>
                    <w:top w:val="single" w:sz="4" w:space="0" w:color="auto"/>
                    <w:left w:val="single" w:sz="4" w:space="0" w:color="auto"/>
                    <w:bottom w:val="single" w:sz="4" w:space="0" w:color="auto"/>
                    <w:right w:val="single" w:sz="4" w:space="0" w:color="auto"/>
                  </w:tcBorders>
                </w:tcPr>
                <w:p w:rsidR="00EE6DAC" w:rsidRDefault="00EE6DAC">
                  <w:pPr>
                    <w:jc w:val="center"/>
                    <w:rPr>
                      <w:szCs w:val="22"/>
                    </w:rPr>
                  </w:pPr>
                </w:p>
              </w:tc>
              <w:tc>
                <w:tcPr>
                  <w:tcW w:w="2675" w:type="pct"/>
                  <w:tcBorders>
                    <w:top w:val="single" w:sz="4" w:space="0" w:color="auto"/>
                    <w:left w:val="single" w:sz="4" w:space="0" w:color="auto"/>
                    <w:bottom w:val="single" w:sz="4" w:space="0" w:color="auto"/>
                    <w:right w:val="single" w:sz="4" w:space="0" w:color="auto"/>
                  </w:tcBorders>
                  <w:hideMark/>
                </w:tcPr>
                <w:p w:rsidR="00EE6DAC" w:rsidRDefault="00EE6DAC" w:rsidP="009671D9">
                  <w:pPr>
                    <w:rPr>
                      <w:szCs w:val="22"/>
                    </w:rPr>
                  </w:pPr>
                  <w:r>
                    <w:rPr>
                      <w:szCs w:val="22"/>
                    </w:rPr>
                    <w:t xml:space="preserve">          </w:t>
                  </w:r>
                  <w:r w:rsidR="009671D9">
                    <w:rPr>
                      <w:szCs w:val="22"/>
                    </w:rPr>
                    <w:t>Dividend Revenue</w:t>
                  </w:r>
                  <w:r>
                    <w:rPr>
                      <w:szCs w:val="22"/>
                    </w:rPr>
                    <w:t xml:space="preserve"> (+R, +SE)</w:t>
                  </w:r>
                </w:p>
              </w:tc>
              <w:tc>
                <w:tcPr>
                  <w:tcW w:w="823" w:type="pct"/>
                  <w:tcBorders>
                    <w:top w:val="single" w:sz="4" w:space="0" w:color="auto"/>
                    <w:left w:val="single" w:sz="4" w:space="0" w:color="auto"/>
                    <w:bottom w:val="single" w:sz="4" w:space="0" w:color="auto"/>
                    <w:right w:val="single" w:sz="4" w:space="0" w:color="auto"/>
                  </w:tcBorders>
                </w:tcPr>
                <w:p w:rsidR="00EE6DAC" w:rsidRDefault="00EE6DAC">
                  <w:pPr>
                    <w:jc w:val="right"/>
                    <w:rPr>
                      <w:szCs w:val="22"/>
                    </w:rPr>
                  </w:pPr>
                </w:p>
              </w:tc>
              <w:tc>
                <w:tcPr>
                  <w:tcW w:w="823" w:type="pct"/>
                  <w:tcBorders>
                    <w:top w:val="single" w:sz="4" w:space="0" w:color="auto"/>
                    <w:left w:val="single" w:sz="4" w:space="0" w:color="auto"/>
                    <w:bottom w:val="single" w:sz="4" w:space="0" w:color="auto"/>
                    <w:right w:val="single" w:sz="4" w:space="0" w:color="auto"/>
                  </w:tcBorders>
                  <w:hideMark/>
                </w:tcPr>
                <w:p w:rsidR="00EE6DAC" w:rsidRDefault="00EE6DAC">
                  <w:pPr>
                    <w:jc w:val="right"/>
                    <w:rPr>
                      <w:szCs w:val="22"/>
                    </w:rPr>
                  </w:pPr>
                  <w:r>
                    <w:rPr>
                      <w:szCs w:val="22"/>
                    </w:rPr>
                    <w:t>200</w:t>
                  </w:r>
                </w:p>
              </w:tc>
            </w:tr>
          </w:tbl>
          <w:p w:rsidR="00EE6DAC" w:rsidRDefault="00EE6DAC">
            <w:pPr>
              <w:rPr>
                <w:szCs w:val="22"/>
              </w:rPr>
            </w:pPr>
          </w:p>
        </w:tc>
      </w:tr>
      <w:tr w:rsidR="00221D46" w:rsidTr="0069352B">
        <w:trPr>
          <w:trHeight w:val="360"/>
        </w:trPr>
        <w:tc>
          <w:tcPr>
            <w:tcW w:w="2500" w:type="pct"/>
          </w:tcPr>
          <w:p w:rsidR="00221D46" w:rsidRDefault="00221D46" w:rsidP="0069352B">
            <w:pPr>
              <w:jc w:val="center"/>
              <w:rPr>
                <w:szCs w:val="22"/>
              </w:rPr>
            </w:pPr>
          </w:p>
        </w:tc>
        <w:tc>
          <w:tcPr>
            <w:tcW w:w="2500" w:type="pct"/>
          </w:tcPr>
          <w:p w:rsidR="00221D46" w:rsidRDefault="00221D46" w:rsidP="0069352B">
            <w:pPr>
              <w:jc w:val="center"/>
              <w:rPr>
                <w:szCs w:val="22"/>
              </w:rPr>
            </w:pPr>
          </w:p>
        </w:tc>
      </w:tr>
      <w:tr w:rsidR="00221D46" w:rsidTr="0069352B">
        <w:trPr>
          <w:trHeight w:val="360"/>
        </w:trPr>
        <w:tc>
          <w:tcPr>
            <w:tcW w:w="2500" w:type="pct"/>
            <w:hideMark/>
          </w:tcPr>
          <w:p w:rsidR="00221D46" w:rsidRDefault="00221D46" w:rsidP="00221D46">
            <w:pPr>
              <w:jc w:val="center"/>
              <w:rPr>
                <w:szCs w:val="22"/>
              </w:rPr>
            </w:pPr>
            <w:r>
              <w:rPr>
                <w:szCs w:val="22"/>
              </w:rPr>
              <w:t>+ Cash (A) –</w:t>
            </w:r>
          </w:p>
          <w:tbl>
            <w:tblPr>
              <w:tblW w:w="5000" w:type="pct"/>
              <w:tblLook w:val="01E0" w:firstRow="1" w:lastRow="1" w:firstColumn="1" w:lastColumn="1" w:noHBand="0" w:noVBand="0"/>
            </w:tblPr>
            <w:tblGrid>
              <w:gridCol w:w="1157"/>
              <w:gridCol w:w="1158"/>
              <w:gridCol w:w="1157"/>
              <w:gridCol w:w="1158"/>
            </w:tblGrid>
            <w:tr w:rsidR="00221D46" w:rsidTr="0069352B">
              <w:tc>
                <w:tcPr>
                  <w:tcW w:w="1249" w:type="pct"/>
                  <w:tcBorders>
                    <w:top w:val="single" w:sz="4" w:space="0" w:color="auto"/>
                    <w:left w:val="nil"/>
                    <w:bottom w:val="nil"/>
                    <w:right w:val="nil"/>
                  </w:tcBorders>
                  <w:hideMark/>
                </w:tcPr>
                <w:p w:rsidR="00221D46" w:rsidRDefault="00221D46" w:rsidP="0069352B">
                  <w:pPr>
                    <w:rPr>
                      <w:szCs w:val="22"/>
                    </w:rPr>
                  </w:pPr>
                  <w:r>
                    <w:rPr>
                      <w:szCs w:val="22"/>
                    </w:rPr>
                    <w:t>Jan. 1</w:t>
                  </w:r>
                </w:p>
              </w:tc>
              <w:tc>
                <w:tcPr>
                  <w:tcW w:w="1251" w:type="pct"/>
                  <w:tcBorders>
                    <w:top w:val="single" w:sz="4" w:space="0" w:color="auto"/>
                    <w:left w:val="nil"/>
                    <w:bottom w:val="nil"/>
                    <w:right w:val="single" w:sz="4" w:space="0" w:color="auto"/>
                  </w:tcBorders>
                  <w:hideMark/>
                </w:tcPr>
                <w:p w:rsidR="00221D46" w:rsidRDefault="00221D46" w:rsidP="0069352B">
                  <w:pPr>
                    <w:jc w:val="right"/>
                    <w:rPr>
                      <w:szCs w:val="22"/>
                    </w:rPr>
                  </w:pPr>
                  <w:r>
                    <w:rPr>
                      <w:szCs w:val="22"/>
                    </w:rPr>
                    <w:t>100,000</w:t>
                  </w:r>
                </w:p>
              </w:tc>
              <w:tc>
                <w:tcPr>
                  <w:tcW w:w="1249" w:type="pct"/>
                  <w:tcBorders>
                    <w:top w:val="single" w:sz="4" w:space="0" w:color="auto"/>
                    <w:left w:val="single" w:sz="4" w:space="0" w:color="auto"/>
                    <w:bottom w:val="nil"/>
                    <w:right w:val="nil"/>
                  </w:tcBorders>
                </w:tcPr>
                <w:p w:rsidR="00221D46" w:rsidRDefault="00221D46" w:rsidP="0069352B">
                  <w:pPr>
                    <w:jc w:val="right"/>
                    <w:rPr>
                      <w:szCs w:val="22"/>
                    </w:rPr>
                  </w:pPr>
                </w:p>
              </w:tc>
              <w:tc>
                <w:tcPr>
                  <w:tcW w:w="1251" w:type="pct"/>
                  <w:tcBorders>
                    <w:top w:val="single" w:sz="4" w:space="0" w:color="auto"/>
                    <w:left w:val="nil"/>
                    <w:bottom w:val="nil"/>
                    <w:right w:val="nil"/>
                  </w:tcBorders>
                </w:tcPr>
                <w:p w:rsidR="00221D46" w:rsidRDefault="00221D46" w:rsidP="0069352B">
                  <w:pPr>
                    <w:rPr>
                      <w:szCs w:val="22"/>
                    </w:rPr>
                  </w:pPr>
                </w:p>
              </w:tc>
            </w:tr>
            <w:tr w:rsidR="00221D46" w:rsidTr="0069352B">
              <w:tc>
                <w:tcPr>
                  <w:tcW w:w="1249" w:type="pct"/>
                  <w:tcBorders>
                    <w:top w:val="nil"/>
                    <w:left w:val="nil"/>
                    <w:bottom w:val="single" w:sz="4" w:space="0" w:color="auto"/>
                    <w:right w:val="nil"/>
                  </w:tcBorders>
                  <w:hideMark/>
                </w:tcPr>
                <w:p w:rsidR="00221D46" w:rsidRDefault="00221D46" w:rsidP="0069352B">
                  <w:pPr>
                    <w:rPr>
                      <w:szCs w:val="22"/>
                    </w:rPr>
                  </w:pPr>
                  <w:r>
                    <w:rPr>
                      <w:szCs w:val="22"/>
                    </w:rPr>
                    <w:t>Sept. 15</w:t>
                  </w:r>
                </w:p>
              </w:tc>
              <w:tc>
                <w:tcPr>
                  <w:tcW w:w="1251" w:type="pct"/>
                  <w:tcBorders>
                    <w:top w:val="nil"/>
                    <w:left w:val="nil"/>
                    <w:bottom w:val="single" w:sz="4" w:space="0" w:color="auto"/>
                    <w:right w:val="single" w:sz="4" w:space="0" w:color="auto"/>
                  </w:tcBorders>
                  <w:hideMark/>
                </w:tcPr>
                <w:p w:rsidR="00221D46" w:rsidRDefault="00221D46" w:rsidP="0069352B">
                  <w:pPr>
                    <w:jc w:val="right"/>
                    <w:rPr>
                      <w:szCs w:val="22"/>
                    </w:rPr>
                  </w:pPr>
                  <w:r>
                    <w:rPr>
                      <w:szCs w:val="22"/>
                    </w:rPr>
                    <w:t>200</w:t>
                  </w:r>
                </w:p>
              </w:tc>
              <w:tc>
                <w:tcPr>
                  <w:tcW w:w="1249" w:type="pct"/>
                  <w:tcBorders>
                    <w:top w:val="nil"/>
                    <w:left w:val="single" w:sz="4" w:space="0" w:color="auto"/>
                    <w:bottom w:val="single" w:sz="4" w:space="0" w:color="auto"/>
                    <w:right w:val="nil"/>
                  </w:tcBorders>
                  <w:hideMark/>
                </w:tcPr>
                <w:p w:rsidR="00221D46" w:rsidRDefault="00221D46" w:rsidP="0069352B">
                  <w:pPr>
                    <w:jc w:val="right"/>
                    <w:rPr>
                      <w:szCs w:val="22"/>
                    </w:rPr>
                  </w:pPr>
                  <w:r>
                    <w:rPr>
                      <w:szCs w:val="22"/>
                    </w:rPr>
                    <w:t>7,500</w:t>
                  </w:r>
                </w:p>
              </w:tc>
              <w:tc>
                <w:tcPr>
                  <w:tcW w:w="1251" w:type="pct"/>
                  <w:tcBorders>
                    <w:top w:val="nil"/>
                    <w:left w:val="nil"/>
                    <w:bottom w:val="single" w:sz="4" w:space="0" w:color="auto"/>
                    <w:right w:val="nil"/>
                  </w:tcBorders>
                  <w:hideMark/>
                </w:tcPr>
                <w:p w:rsidR="00221D46" w:rsidRDefault="00221D46" w:rsidP="0069352B">
                  <w:pPr>
                    <w:rPr>
                      <w:szCs w:val="22"/>
                    </w:rPr>
                  </w:pPr>
                  <w:r>
                    <w:rPr>
                      <w:szCs w:val="22"/>
                    </w:rPr>
                    <w:t>June 15</w:t>
                  </w:r>
                </w:p>
              </w:tc>
            </w:tr>
            <w:tr w:rsidR="00221D46" w:rsidTr="0069352B">
              <w:tc>
                <w:tcPr>
                  <w:tcW w:w="1249" w:type="pct"/>
                  <w:tcBorders>
                    <w:top w:val="single" w:sz="4" w:space="0" w:color="auto"/>
                    <w:left w:val="nil"/>
                    <w:bottom w:val="single" w:sz="4" w:space="0" w:color="auto"/>
                    <w:right w:val="nil"/>
                  </w:tcBorders>
                </w:tcPr>
                <w:p w:rsidR="00221D46" w:rsidRDefault="00221D46" w:rsidP="0069352B">
                  <w:pPr>
                    <w:rPr>
                      <w:szCs w:val="22"/>
                    </w:rPr>
                  </w:pPr>
                </w:p>
              </w:tc>
              <w:tc>
                <w:tcPr>
                  <w:tcW w:w="1251" w:type="pct"/>
                  <w:tcBorders>
                    <w:top w:val="single" w:sz="4" w:space="0" w:color="auto"/>
                    <w:left w:val="nil"/>
                    <w:bottom w:val="single" w:sz="4" w:space="0" w:color="auto"/>
                    <w:right w:val="single" w:sz="4" w:space="0" w:color="auto"/>
                  </w:tcBorders>
                  <w:hideMark/>
                </w:tcPr>
                <w:p w:rsidR="00221D46" w:rsidRDefault="00221D46" w:rsidP="0069352B">
                  <w:pPr>
                    <w:jc w:val="right"/>
                    <w:rPr>
                      <w:szCs w:val="22"/>
                    </w:rPr>
                  </w:pPr>
                  <w:r>
                    <w:rPr>
                      <w:szCs w:val="22"/>
                    </w:rPr>
                    <w:t>92,700</w:t>
                  </w:r>
                </w:p>
              </w:tc>
              <w:tc>
                <w:tcPr>
                  <w:tcW w:w="1249" w:type="pct"/>
                  <w:tcBorders>
                    <w:top w:val="single" w:sz="4" w:space="0" w:color="auto"/>
                    <w:left w:val="single" w:sz="4" w:space="0" w:color="auto"/>
                    <w:bottom w:val="single" w:sz="4" w:space="0" w:color="auto"/>
                    <w:right w:val="nil"/>
                  </w:tcBorders>
                </w:tcPr>
                <w:p w:rsidR="00221D46" w:rsidRDefault="00221D46" w:rsidP="0069352B">
                  <w:pPr>
                    <w:jc w:val="right"/>
                    <w:rPr>
                      <w:szCs w:val="22"/>
                    </w:rPr>
                  </w:pPr>
                </w:p>
              </w:tc>
              <w:tc>
                <w:tcPr>
                  <w:tcW w:w="1251" w:type="pct"/>
                  <w:tcBorders>
                    <w:top w:val="single" w:sz="4" w:space="0" w:color="auto"/>
                    <w:left w:val="nil"/>
                    <w:bottom w:val="single" w:sz="4" w:space="0" w:color="auto"/>
                    <w:right w:val="nil"/>
                  </w:tcBorders>
                </w:tcPr>
                <w:p w:rsidR="00221D46" w:rsidRDefault="00221D46" w:rsidP="0069352B">
                  <w:pPr>
                    <w:rPr>
                      <w:szCs w:val="22"/>
                    </w:rPr>
                  </w:pPr>
                </w:p>
              </w:tc>
            </w:tr>
          </w:tbl>
          <w:p w:rsidR="00221D46" w:rsidRDefault="00221D46" w:rsidP="0069352B">
            <w:pPr>
              <w:jc w:val="center"/>
              <w:rPr>
                <w:szCs w:val="22"/>
              </w:rPr>
            </w:pPr>
          </w:p>
        </w:tc>
        <w:tc>
          <w:tcPr>
            <w:tcW w:w="2500" w:type="pct"/>
            <w:hideMark/>
          </w:tcPr>
          <w:p w:rsidR="00221D46" w:rsidRDefault="00221D46" w:rsidP="00221D46">
            <w:pPr>
              <w:jc w:val="center"/>
              <w:rPr>
                <w:szCs w:val="22"/>
              </w:rPr>
            </w:pPr>
            <w:r>
              <w:rPr>
                <w:szCs w:val="22"/>
              </w:rPr>
              <w:t>– Dividend Revenue (R, SE) +</w:t>
            </w:r>
          </w:p>
          <w:tbl>
            <w:tblPr>
              <w:tblW w:w="5000" w:type="pct"/>
              <w:tblLook w:val="01E0" w:firstRow="1" w:lastRow="1" w:firstColumn="1" w:lastColumn="1" w:noHBand="0" w:noVBand="0"/>
            </w:tblPr>
            <w:tblGrid>
              <w:gridCol w:w="1131"/>
              <w:gridCol w:w="1239"/>
              <w:gridCol w:w="1130"/>
              <w:gridCol w:w="1131"/>
            </w:tblGrid>
            <w:tr w:rsidR="00221D46" w:rsidTr="0069352B">
              <w:tc>
                <w:tcPr>
                  <w:tcW w:w="1220" w:type="pct"/>
                  <w:tcBorders>
                    <w:top w:val="single" w:sz="4" w:space="0" w:color="auto"/>
                    <w:left w:val="nil"/>
                    <w:bottom w:val="nil"/>
                    <w:right w:val="nil"/>
                  </w:tcBorders>
                </w:tcPr>
                <w:p w:rsidR="00221D46" w:rsidRDefault="00221D46" w:rsidP="0069352B">
                  <w:pPr>
                    <w:rPr>
                      <w:szCs w:val="22"/>
                    </w:rPr>
                  </w:pPr>
                </w:p>
              </w:tc>
              <w:tc>
                <w:tcPr>
                  <w:tcW w:w="1338" w:type="pct"/>
                  <w:tcBorders>
                    <w:top w:val="single" w:sz="4" w:space="0" w:color="auto"/>
                    <w:left w:val="nil"/>
                    <w:bottom w:val="nil"/>
                    <w:right w:val="single" w:sz="4" w:space="0" w:color="auto"/>
                  </w:tcBorders>
                </w:tcPr>
                <w:p w:rsidR="00221D46" w:rsidRDefault="00221D46" w:rsidP="0069352B">
                  <w:pPr>
                    <w:jc w:val="right"/>
                    <w:rPr>
                      <w:szCs w:val="22"/>
                    </w:rPr>
                  </w:pPr>
                </w:p>
              </w:tc>
              <w:tc>
                <w:tcPr>
                  <w:tcW w:w="1220" w:type="pct"/>
                  <w:tcBorders>
                    <w:top w:val="single" w:sz="4" w:space="0" w:color="auto"/>
                    <w:left w:val="single" w:sz="4" w:space="0" w:color="auto"/>
                    <w:bottom w:val="nil"/>
                    <w:right w:val="nil"/>
                  </w:tcBorders>
                  <w:hideMark/>
                </w:tcPr>
                <w:p w:rsidR="00221D46" w:rsidRDefault="00221D46" w:rsidP="0069352B">
                  <w:pPr>
                    <w:jc w:val="right"/>
                    <w:rPr>
                      <w:szCs w:val="22"/>
                    </w:rPr>
                  </w:pPr>
                  <w:r>
                    <w:rPr>
                      <w:szCs w:val="22"/>
                    </w:rPr>
                    <w:t>200</w:t>
                  </w:r>
                </w:p>
              </w:tc>
              <w:tc>
                <w:tcPr>
                  <w:tcW w:w="1221" w:type="pct"/>
                  <w:tcBorders>
                    <w:top w:val="single" w:sz="4" w:space="0" w:color="auto"/>
                    <w:left w:val="nil"/>
                    <w:bottom w:val="nil"/>
                    <w:right w:val="nil"/>
                  </w:tcBorders>
                  <w:hideMark/>
                </w:tcPr>
                <w:p w:rsidR="00221D46" w:rsidRDefault="00221D46" w:rsidP="0069352B">
                  <w:pPr>
                    <w:rPr>
                      <w:szCs w:val="22"/>
                    </w:rPr>
                  </w:pPr>
                  <w:r>
                    <w:rPr>
                      <w:szCs w:val="22"/>
                    </w:rPr>
                    <w:t>Sep. 15</w:t>
                  </w:r>
                </w:p>
              </w:tc>
            </w:tr>
            <w:tr w:rsidR="00221D46" w:rsidTr="0069352B">
              <w:tc>
                <w:tcPr>
                  <w:tcW w:w="1220" w:type="pct"/>
                  <w:tcBorders>
                    <w:top w:val="nil"/>
                    <w:left w:val="nil"/>
                    <w:bottom w:val="single" w:sz="4" w:space="0" w:color="auto"/>
                    <w:right w:val="nil"/>
                  </w:tcBorders>
                </w:tcPr>
                <w:p w:rsidR="00221D46" w:rsidRDefault="00221D46" w:rsidP="0069352B">
                  <w:pPr>
                    <w:rPr>
                      <w:szCs w:val="22"/>
                    </w:rPr>
                  </w:pPr>
                </w:p>
              </w:tc>
              <w:tc>
                <w:tcPr>
                  <w:tcW w:w="1338" w:type="pct"/>
                  <w:tcBorders>
                    <w:top w:val="nil"/>
                    <w:left w:val="nil"/>
                    <w:bottom w:val="single" w:sz="4" w:space="0" w:color="auto"/>
                    <w:right w:val="single" w:sz="4" w:space="0" w:color="auto"/>
                  </w:tcBorders>
                </w:tcPr>
                <w:p w:rsidR="00221D46" w:rsidRDefault="00221D46" w:rsidP="0069352B">
                  <w:pPr>
                    <w:jc w:val="right"/>
                    <w:rPr>
                      <w:szCs w:val="22"/>
                    </w:rPr>
                  </w:pPr>
                </w:p>
              </w:tc>
              <w:tc>
                <w:tcPr>
                  <w:tcW w:w="1220" w:type="pct"/>
                  <w:tcBorders>
                    <w:top w:val="nil"/>
                    <w:left w:val="single" w:sz="4" w:space="0" w:color="auto"/>
                    <w:bottom w:val="single" w:sz="4" w:space="0" w:color="auto"/>
                    <w:right w:val="nil"/>
                  </w:tcBorders>
                </w:tcPr>
                <w:p w:rsidR="00221D46" w:rsidRDefault="00221D46" w:rsidP="0069352B">
                  <w:pPr>
                    <w:jc w:val="right"/>
                    <w:rPr>
                      <w:szCs w:val="22"/>
                    </w:rPr>
                  </w:pPr>
                </w:p>
              </w:tc>
              <w:tc>
                <w:tcPr>
                  <w:tcW w:w="1221" w:type="pct"/>
                  <w:tcBorders>
                    <w:top w:val="nil"/>
                    <w:left w:val="nil"/>
                    <w:bottom w:val="single" w:sz="4" w:space="0" w:color="auto"/>
                    <w:right w:val="nil"/>
                  </w:tcBorders>
                </w:tcPr>
                <w:p w:rsidR="00221D46" w:rsidRDefault="00221D46" w:rsidP="0069352B">
                  <w:pPr>
                    <w:rPr>
                      <w:szCs w:val="22"/>
                    </w:rPr>
                  </w:pPr>
                </w:p>
              </w:tc>
            </w:tr>
            <w:tr w:rsidR="00221D46" w:rsidTr="0069352B">
              <w:tc>
                <w:tcPr>
                  <w:tcW w:w="1220" w:type="pct"/>
                  <w:tcBorders>
                    <w:top w:val="single" w:sz="4" w:space="0" w:color="auto"/>
                    <w:left w:val="nil"/>
                    <w:bottom w:val="single" w:sz="4" w:space="0" w:color="auto"/>
                    <w:right w:val="nil"/>
                  </w:tcBorders>
                </w:tcPr>
                <w:p w:rsidR="00221D46" w:rsidRDefault="00221D46" w:rsidP="0069352B">
                  <w:pPr>
                    <w:rPr>
                      <w:szCs w:val="22"/>
                    </w:rPr>
                  </w:pPr>
                </w:p>
              </w:tc>
              <w:tc>
                <w:tcPr>
                  <w:tcW w:w="1338" w:type="pct"/>
                  <w:tcBorders>
                    <w:top w:val="single" w:sz="4" w:space="0" w:color="auto"/>
                    <w:left w:val="nil"/>
                    <w:bottom w:val="single" w:sz="4" w:space="0" w:color="auto"/>
                    <w:right w:val="single" w:sz="4" w:space="0" w:color="auto"/>
                  </w:tcBorders>
                </w:tcPr>
                <w:p w:rsidR="00221D46" w:rsidRDefault="00221D46" w:rsidP="0069352B">
                  <w:pPr>
                    <w:jc w:val="right"/>
                    <w:rPr>
                      <w:szCs w:val="22"/>
                    </w:rPr>
                  </w:pPr>
                </w:p>
              </w:tc>
              <w:tc>
                <w:tcPr>
                  <w:tcW w:w="1220" w:type="pct"/>
                  <w:tcBorders>
                    <w:top w:val="single" w:sz="4" w:space="0" w:color="auto"/>
                    <w:left w:val="single" w:sz="4" w:space="0" w:color="auto"/>
                    <w:bottom w:val="single" w:sz="4" w:space="0" w:color="auto"/>
                    <w:right w:val="nil"/>
                  </w:tcBorders>
                  <w:hideMark/>
                </w:tcPr>
                <w:p w:rsidR="00221D46" w:rsidRDefault="00221D46" w:rsidP="0069352B">
                  <w:pPr>
                    <w:jc w:val="right"/>
                    <w:rPr>
                      <w:szCs w:val="22"/>
                    </w:rPr>
                  </w:pPr>
                  <w:r>
                    <w:rPr>
                      <w:szCs w:val="22"/>
                    </w:rPr>
                    <w:t>200</w:t>
                  </w:r>
                </w:p>
              </w:tc>
              <w:tc>
                <w:tcPr>
                  <w:tcW w:w="1221" w:type="pct"/>
                  <w:tcBorders>
                    <w:top w:val="single" w:sz="4" w:space="0" w:color="auto"/>
                    <w:left w:val="nil"/>
                    <w:bottom w:val="single" w:sz="4" w:space="0" w:color="auto"/>
                    <w:right w:val="nil"/>
                  </w:tcBorders>
                </w:tcPr>
                <w:p w:rsidR="00221D46" w:rsidRDefault="00221D46" w:rsidP="0069352B">
                  <w:pPr>
                    <w:rPr>
                      <w:szCs w:val="22"/>
                    </w:rPr>
                  </w:pPr>
                </w:p>
              </w:tc>
            </w:tr>
          </w:tbl>
          <w:p w:rsidR="00221D46" w:rsidRDefault="00221D46" w:rsidP="0069352B">
            <w:pPr>
              <w:jc w:val="center"/>
              <w:rPr>
                <w:szCs w:val="22"/>
              </w:rPr>
            </w:pPr>
          </w:p>
        </w:tc>
      </w:tr>
    </w:tbl>
    <w:p w:rsidR="00221D46" w:rsidRDefault="00221D46" w:rsidP="00EE6DAC">
      <w:pPr>
        <w:rPr>
          <w:szCs w:val="22"/>
        </w:rPr>
      </w:pPr>
    </w:p>
    <w:p w:rsidR="00EE6DAC" w:rsidRDefault="00EE6DAC" w:rsidP="00EE6DAC">
      <w:pPr>
        <w:numPr>
          <w:ilvl w:val="0"/>
          <w:numId w:val="33"/>
        </w:numPr>
        <w:rPr>
          <w:szCs w:val="22"/>
        </w:rPr>
      </w:pPr>
      <w:r>
        <w:rPr>
          <w:szCs w:val="22"/>
        </w:rPr>
        <w:t xml:space="preserve">At December 31, </w:t>
      </w:r>
      <w:r w:rsidR="00A906EF">
        <w:rPr>
          <w:szCs w:val="22"/>
        </w:rPr>
        <w:t>Year 1</w:t>
      </w:r>
      <w:r>
        <w:rPr>
          <w:szCs w:val="22"/>
        </w:rPr>
        <w:t>, the value of the stock was $120 per share. Prepare the journal entry required to record this transaction and update the appropriate T-accounts:</w:t>
      </w:r>
    </w:p>
    <w:p w:rsidR="00221D46" w:rsidRDefault="00221D46" w:rsidP="00221D46">
      <w:pPr>
        <w:rPr>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644"/>
        <w:gridCol w:w="2448"/>
        <w:gridCol w:w="290"/>
        <w:gridCol w:w="2972"/>
        <w:gridCol w:w="341"/>
        <w:gridCol w:w="2716"/>
      </w:tblGrid>
      <w:tr w:rsidR="00221D46" w:rsidTr="0069352B">
        <w:tc>
          <w:tcPr>
            <w:tcW w:w="0" w:type="auto"/>
            <w:tcBorders>
              <w:top w:val="single" w:sz="6" w:space="0" w:color="auto"/>
              <w:left w:val="single" w:sz="6" w:space="0" w:color="auto"/>
              <w:bottom w:val="single" w:sz="6" w:space="0" w:color="auto"/>
              <w:right w:val="single" w:sz="6" w:space="0" w:color="auto"/>
            </w:tcBorders>
            <w:vAlign w:val="center"/>
            <w:hideMark/>
          </w:tcPr>
          <w:p w:rsidR="00221D46" w:rsidRDefault="00221D46" w:rsidP="0069352B">
            <w:pPr>
              <w:jc w:val="center"/>
              <w:rPr>
                <w:szCs w:val="22"/>
              </w:rPr>
            </w:pPr>
            <w:r>
              <w:rPr>
                <w:szCs w:val="22"/>
              </w:rPr>
              <w:t>Year</w:t>
            </w:r>
          </w:p>
        </w:tc>
        <w:tc>
          <w:tcPr>
            <w:tcW w:w="2448" w:type="dxa"/>
            <w:tcBorders>
              <w:top w:val="single" w:sz="6" w:space="0" w:color="auto"/>
              <w:left w:val="single" w:sz="6" w:space="0" w:color="auto"/>
              <w:bottom w:val="single" w:sz="6" w:space="0" w:color="auto"/>
              <w:right w:val="single" w:sz="6" w:space="0" w:color="auto"/>
            </w:tcBorders>
            <w:vAlign w:val="center"/>
            <w:hideMark/>
          </w:tcPr>
          <w:p w:rsidR="00221D46" w:rsidRDefault="00221D46" w:rsidP="0069352B">
            <w:pPr>
              <w:jc w:val="center"/>
              <w:rPr>
                <w:szCs w:val="22"/>
              </w:rPr>
            </w:pPr>
            <w:r>
              <w:rPr>
                <w:szCs w:val="22"/>
              </w:rPr>
              <w:t>Fair Value</w:t>
            </w:r>
          </w:p>
        </w:tc>
        <w:tc>
          <w:tcPr>
            <w:tcW w:w="0" w:type="auto"/>
            <w:tcBorders>
              <w:top w:val="single" w:sz="6" w:space="0" w:color="auto"/>
              <w:left w:val="single" w:sz="6" w:space="0" w:color="auto"/>
              <w:bottom w:val="single" w:sz="6" w:space="0" w:color="auto"/>
              <w:right w:val="single" w:sz="6" w:space="0" w:color="auto"/>
            </w:tcBorders>
            <w:vAlign w:val="center"/>
            <w:hideMark/>
          </w:tcPr>
          <w:p w:rsidR="00221D46" w:rsidRDefault="00221D46" w:rsidP="0069352B">
            <w:pPr>
              <w:jc w:val="center"/>
              <w:rPr>
                <w:szCs w:val="22"/>
              </w:rPr>
            </w:pPr>
            <w:r>
              <w:rPr>
                <w:szCs w:val="22"/>
              </w:rPr>
              <w:t>-</w:t>
            </w:r>
          </w:p>
        </w:tc>
        <w:tc>
          <w:tcPr>
            <w:tcW w:w="0" w:type="auto"/>
            <w:tcBorders>
              <w:top w:val="single" w:sz="6" w:space="0" w:color="auto"/>
              <w:left w:val="single" w:sz="6" w:space="0" w:color="auto"/>
              <w:bottom w:val="single" w:sz="6" w:space="0" w:color="auto"/>
              <w:right w:val="single" w:sz="6" w:space="0" w:color="auto"/>
            </w:tcBorders>
            <w:vAlign w:val="center"/>
            <w:hideMark/>
          </w:tcPr>
          <w:p w:rsidR="00221D46" w:rsidRDefault="00221D46" w:rsidP="0069352B">
            <w:pPr>
              <w:jc w:val="center"/>
              <w:rPr>
                <w:szCs w:val="22"/>
              </w:rPr>
            </w:pPr>
            <w:r>
              <w:rPr>
                <w:szCs w:val="22"/>
              </w:rPr>
              <w:t>Book Value before Adjustment</w:t>
            </w:r>
          </w:p>
        </w:tc>
        <w:tc>
          <w:tcPr>
            <w:tcW w:w="0" w:type="auto"/>
            <w:tcBorders>
              <w:top w:val="single" w:sz="6" w:space="0" w:color="auto"/>
              <w:left w:val="single" w:sz="6" w:space="0" w:color="auto"/>
              <w:bottom w:val="single" w:sz="6" w:space="0" w:color="auto"/>
              <w:right w:val="single" w:sz="6" w:space="0" w:color="auto"/>
            </w:tcBorders>
            <w:vAlign w:val="center"/>
            <w:hideMark/>
          </w:tcPr>
          <w:p w:rsidR="00221D46" w:rsidRDefault="00221D46" w:rsidP="0069352B">
            <w:pPr>
              <w:jc w:val="center"/>
              <w:rPr>
                <w:szCs w:val="22"/>
              </w:rPr>
            </w:pPr>
            <w:r>
              <w:rPr>
                <w:szCs w:val="22"/>
              </w:rPr>
              <w:t>=</w:t>
            </w:r>
          </w:p>
        </w:tc>
        <w:tc>
          <w:tcPr>
            <w:tcW w:w="0" w:type="auto"/>
            <w:tcBorders>
              <w:top w:val="single" w:sz="6" w:space="0" w:color="auto"/>
              <w:left w:val="single" w:sz="6" w:space="0" w:color="auto"/>
              <w:bottom w:val="single" w:sz="6" w:space="0" w:color="auto"/>
              <w:right w:val="single" w:sz="6" w:space="0" w:color="auto"/>
            </w:tcBorders>
            <w:vAlign w:val="center"/>
            <w:hideMark/>
          </w:tcPr>
          <w:p w:rsidR="00221D46" w:rsidRDefault="00221D46" w:rsidP="0069352B">
            <w:pPr>
              <w:jc w:val="center"/>
              <w:rPr>
                <w:szCs w:val="22"/>
              </w:rPr>
            </w:pPr>
            <w:r>
              <w:rPr>
                <w:szCs w:val="22"/>
              </w:rPr>
              <w:t>Amount for Adjusting Entry</w:t>
            </w:r>
          </w:p>
        </w:tc>
      </w:tr>
      <w:tr w:rsidR="00221D46" w:rsidTr="0069352B">
        <w:tc>
          <w:tcPr>
            <w:tcW w:w="0" w:type="auto"/>
            <w:tcBorders>
              <w:top w:val="single" w:sz="6" w:space="0" w:color="auto"/>
              <w:left w:val="single" w:sz="6" w:space="0" w:color="auto"/>
              <w:bottom w:val="single" w:sz="6" w:space="0" w:color="auto"/>
              <w:right w:val="single" w:sz="6" w:space="0" w:color="auto"/>
            </w:tcBorders>
            <w:hideMark/>
          </w:tcPr>
          <w:p w:rsidR="00221D46" w:rsidRDefault="00A906EF" w:rsidP="0069352B">
            <w:pPr>
              <w:jc w:val="center"/>
              <w:rPr>
                <w:szCs w:val="22"/>
              </w:rPr>
            </w:pPr>
            <w:r>
              <w:rPr>
                <w:szCs w:val="22"/>
              </w:rPr>
              <w:t>1</w:t>
            </w:r>
          </w:p>
        </w:tc>
        <w:tc>
          <w:tcPr>
            <w:tcW w:w="2448" w:type="dxa"/>
            <w:tcBorders>
              <w:top w:val="single" w:sz="6" w:space="0" w:color="auto"/>
              <w:left w:val="single" w:sz="6" w:space="0" w:color="auto"/>
              <w:bottom w:val="single" w:sz="6" w:space="0" w:color="auto"/>
              <w:right w:val="single" w:sz="6" w:space="0" w:color="auto"/>
            </w:tcBorders>
            <w:hideMark/>
          </w:tcPr>
          <w:p w:rsidR="00221D46" w:rsidRDefault="00221D46" w:rsidP="0069352B">
            <w:pPr>
              <w:jc w:val="center"/>
              <w:rPr>
                <w:szCs w:val="22"/>
              </w:rPr>
            </w:pPr>
            <w:r>
              <w:rPr>
                <w:szCs w:val="22"/>
              </w:rPr>
              <w:t>$12,000 ($120 x 100)</w:t>
            </w:r>
          </w:p>
        </w:tc>
        <w:tc>
          <w:tcPr>
            <w:tcW w:w="0" w:type="auto"/>
            <w:tcBorders>
              <w:top w:val="single" w:sz="6" w:space="0" w:color="auto"/>
              <w:left w:val="single" w:sz="6" w:space="0" w:color="auto"/>
              <w:bottom w:val="single" w:sz="6" w:space="0" w:color="auto"/>
              <w:right w:val="single" w:sz="6" w:space="0" w:color="auto"/>
            </w:tcBorders>
            <w:hideMark/>
          </w:tcPr>
          <w:p w:rsidR="00221D46" w:rsidRDefault="00221D46" w:rsidP="0069352B">
            <w:pPr>
              <w:jc w:val="center"/>
              <w:rPr>
                <w:szCs w:val="22"/>
              </w:rPr>
            </w:pPr>
            <w:r>
              <w:rPr>
                <w:szCs w:val="22"/>
              </w:rPr>
              <w:t>-</w:t>
            </w:r>
          </w:p>
        </w:tc>
        <w:tc>
          <w:tcPr>
            <w:tcW w:w="0" w:type="auto"/>
            <w:tcBorders>
              <w:top w:val="single" w:sz="6" w:space="0" w:color="auto"/>
              <w:left w:val="single" w:sz="6" w:space="0" w:color="auto"/>
              <w:bottom w:val="single" w:sz="6" w:space="0" w:color="auto"/>
              <w:right w:val="single" w:sz="6" w:space="0" w:color="auto"/>
            </w:tcBorders>
            <w:hideMark/>
          </w:tcPr>
          <w:p w:rsidR="00221D46" w:rsidRDefault="00221D46" w:rsidP="0069352B">
            <w:pPr>
              <w:jc w:val="center"/>
              <w:rPr>
                <w:szCs w:val="22"/>
              </w:rPr>
            </w:pPr>
            <w:r>
              <w:rPr>
                <w:szCs w:val="22"/>
              </w:rPr>
              <w:t>7,500</w:t>
            </w:r>
          </w:p>
        </w:tc>
        <w:tc>
          <w:tcPr>
            <w:tcW w:w="0" w:type="auto"/>
            <w:tcBorders>
              <w:top w:val="single" w:sz="6" w:space="0" w:color="auto"/>
              <w:left w:val="single" w:sz="6" w:space="0" w:color="auto"/>
              <w:bottom w:val="single" w:sz="6" w:space="0" w:color="auto"/>
              <w:right w:val="single" w:sz="6" w:space="0" w:color="auto"/>
            </w:tcBorders>
            <w:hideMark/>
          </w:tcPr>
          <w:p w:rsidR="00221D46" w:rsidRDefault="00221D46" w:rsidP="0069352B">
            <w:pPr>
              <w:jc w:val="center"/>
              <w:rPr>
                <w:szCs w:val="22"/>
              </w:rPr>
            </w:pPr>
            <w:r>
              <w:rPr>
                <w:szCs w:val="22"/>
              </w:rPr>
              <w:t>=</w:t>
            </w:r>
          </w:p>
        </w:tc>
        <w:tc>
          <w:tcPr>
            <w:tcW w:w="0" w:type="auto"/>
            <w:tcBorders>
              <w:top w:val="single" w:sz="6" w:space="0" w:color="auto"/>
              <w:left w:val="single" w:sz="6" w:space="0" w:color="auto"/>
              <w:bottom w:val="single" w:sz="6" w:space="0" w:color="auto"/>
              <w:right w:val="single" w:sz="6" w:space="0" w:color="auto"/>
            </w:tcBorders>
            <w:hideMark/>
          </w:tcPr>
          <w:p w:rsidR="00221D46" w:rsidRDefault="00221D46" w:rsidP="0069352B">
            <w:pPr>
              <w:jc w:val="center"/>
              <w:rPr>
                <w:szCs w:val="22"/>
              </w:rPr>
            </w:pPr>
            <w:r>
              <w:rPr>
                <w:szCs w:val="22"/>
              </w:rPr>
              <w:t>4,500</w:t>
            </w:r>
          </w:p>
        </w:tc>
      </w:tr>
    </w:tbl>
    <w:p w:rsidR="00EE6DAC" w:rsidRDefault="00EE6DAC" w:rsidP="00EE6DAC">
      <w:pPr>
        <w:rPr>
          <w:szCs w:val="22"/>
        </w:rPr>
      </w:pPr>
    </w:p>
    <w:tbl>
      <w:tblPr>
        <w:tblW w:w="5061" w:type="pct"/>
        <w:tblLook w:val="01E0" w:firstRow="1" w:lastRow="1" w:firstColumn="1" w:lastColumn="1" w:noHBand="0" w:noVBand="0"/>
      </w:tblPr>
      <w:tblGrid>
        <w:gridCol w:w="4846"/>
        <w:gridCol w:w="4847"/>
      </w:tblGrid>
      <w:tr w:rsidR="00EE6DAC" w:rsidTr="00EE6DAC">
        <w:trPr>
          <w:trHeight w:val="360"/>
        </w:trPr>
        <w:tc>
          <w:tcPr>
            <w:tcW w:w="5000" w:type="pct"/>
            <w:gridSpan w:val="2"/>
            <w:hideMark/>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6"/>
              <w:gridCol w:w="5065"/>
              <w:gridCol w:w="1558"/>
              <w:gridCol w:w="1558"/>
            </w:tblGrid>
            <w:tr w:rsidR="00221D46">
              <w:tc>
                <w:tcPr>
                  <w:tcW w:w="679" w:type="pct"/>
                  <w:tcBorders>
                    <w:top w:val="single" w:sz="4" w:space="0" w:color="auto"/>
                    <w:left w:val="single" w:sz="4" w:space="0" w:color="auto"/>
                    <w:bottom w:val="single" w:sz="4" w:space="0" w:color="auto"/>
                    <w:right w:val="single" w:sz="4" w:space="0" w:color="auto"/>
                  </w:tcBorders>
                  <w:hideMark/>
                </w:tcPr>
                <w:p w:rsidR="00221D46" w:rsidRDefault="00221D46">
                  <w:pPr>
                    <w:jc w:val="center"/>
                    <w:rPr>
                      <w:szCs w:val="22"/>
                    </w:rPr>
                  </w:pPr>
                  <w:r>
                    <w:rPr>
                      <w:szCs w:val="22"/>
                    </w:rPr>
                    <w:t>Dec. 31</w:t>
                  </w:r>
                </w:p>
              </w:tc>
              <w:tc>
                <w:tcPr>
                  <w:tcW w:w="2675" w:type="pct"/>
                  <w:tcBorders>
                    <w:top w:val="single" w:sz="4" w:space="0" w:color="auto"/>
                    <w:left w:val="single" w:sz="4" w:space="0" w:color="auto"/>
                    <w:bottom w:val="single" w:sz="4" w:space="0" w:color="auto"/>
                    <w:right w:val="single" w:sz="4" w:space="0" w:color="auto"/>
                  </w:tcBorders>
                  <w:hideMark/>
                </w:tcPr>
                <w:p w:rsidR="00221D46" w:rsidRDefault="00221D46" w:rsidP="0069352B">
                  <w:pPr>
                    <w:rPr>
                      <w:szCs w:val="22"/>
                    </w:rPr>
                  </w:pPr>
                  <w:r>
                    <w:rPr>
                      <w:szCs w:val="22"/>
                    </w:rPr>
                    <w:t>Investments in TS (+A)</w:t>
                  </w:r>
                </w:p>
              </w:tc>
              <w:tc>
                <w:tcPr>
                  <w:tcW w:w="823" w:type="pct"/>
                  <w:tcBorders>
                    <w:top w:val="single" w:sz="4" w:space="0" w:color="auto"/>
                    <w:left w:val="single" w:sz="4" w:space="0" w:color="auto"/>
                    <w:bottom w:val="single" w:sz="4" w:space="0" w:color="auto"/>
                    <w:right w:val="single" w:sz="4" w:space="0" w:color="auto"/>
                  </w:tcBorders>
                  <w:hideMark/>
                </w:tcPr>
                <w:p w:rsidR="00221D46" w:rsidRDefault="00221D46">
                  <w:pPr>
                    <w:jc w:val="right"/>
                    <w:rPr>
                      <w:szCs w:val="22"/>
                    </w:rPr>
                  </w:pPr>
                  <w:r>
                    <w:rPr>
                      <w:szCs w:val="22"/>
                    </w:rPr>
                    <w:t>4,500</w:t>
                  </w:r>
                </w:p>
              </w:tc>
              <w:tc>
                <w:tcPr>
                  <w:tcW w:w="823" w:type="pct"/>
                  <w:tcBorders>
                    <w:top w:val="single" w:sz="4" w:space="0" w:color="auto"/>
                    <w:left w:val="single" w:sz="4" w:space="0" w:color="auto"/>
                    <w:bottom w:val="single" w:sz="4" w:space="0" w:color="auto"/>
                    <w:right w:val="single" w:sz="4" w:space="0" w:color="auto"/>
                  </w:tcBorders>
                </w:tcPr>
                <w:p w:rsidR="00221D46" w:rsidRDefault="00221D46">
                  <w:pPr>
                    <w:jc w:val="right"/>
                    <w:rPr>
                      <w:szCs w:val="22"/>
                    </w:rPr>
                  </w:pPr>
                </w:p>
              </w:tc>
            </w:tr>
            <w:tr w:rsidR="00EE6DAC">
              <w:tc>
                <w:tcPr>
                  <w:tcW w:w="679" w:type="pct"/>
                  <w:tcBorders>
                    <w:top w:val="single" w:sz="4" w:space="0" w:color="auto"/>
                    <w:left w:val="single" w:sz="4" w:space="0" w:color="auto"/>
                    <w:bottom w:val="single" w:sz="4" w:space="0" w:color="auto"/>
                    <w:right w:val="single" w:sz="4" w:space="0" w:color="auto"/>
                  </w:tcBorders>
                </w:tcPr>
                <w:p w:rsidR="00EE6DAC" w:rsidRDefault="00EE6DAC">
                  <w:pPr>
                    <w:jc w:val="center"/>
                    <w:rPr>
                      <w:szCs w:val="22"/>
                    </w:rPr>
                  </w:pPr>
                </w:p>
              </w:tc>
              <w:tc>
                <w:tcPr>
                  <w:tcW w:w="2675" w:type="pct"/>
                  <w:tcBorders>
                    <w:top w:val="single" w:sz="4" w:space="0" w:color="auto"/>
                    <w:left w:val="single" w:sz="4" w:space="0" w:color="auto"/>
                    <w:bottom w:val="single" w:sz="4" w:space="0" w:color="auto"/>
                    <w:right w:val="single" w:sz="4" w:space="0" w:color="auto"/>
                  </w:tcBorders>
                  <w:hideMark/>
                </w:tcPr>
                <w:p w:rsidR="00EE6DAC" w:rsidRDefault="00EE6DAC" w:rsidP="003D759F">
                  <w:pPr>
                    <w:rPr>
                      <w:szCs w:val="22"/>
                    </w:rPr>
                  </w:pPr>
                  <w:r>
                    <w:rPr>
                      <w:szCs w:val="22"/>
                    </w:rPr>
                    <w:t xml:space="preserve">     </w:t>
                  </w:r>
                  <w:r w:rsidR="00084C3C">
                    <w:rPr>
                      <w:szCs w:val="22"/>
                    </w:rPr>
                    <w:t>Net Unrealized Gains (Losses)</w:t>
                  </w:r>
                  <w:r w:rsidR="00221D46">
                    <w:rPr>
                      <w:szCs w:val="22"/>
                    </w:rPr>
                    <w:t xml:space="preserve">  </w:t>
                  </w:r>
                  <w:r>
                    <w:rPr>
                      <w:szCs w:val="22"/>
                    </w:rPr>
                    <w:t>(+</w:t>
                  </w:r>
                  <w:r w:rsidR="003D759F" w:rsidRPr="00084C3C">
                    <w:rPr>
                      <w:szCs w:val="22"/>
                    </w:rPr>
                    <w:t>Gain</w:t>
                  </w:r>
                  <w:r>
                    <w:rPr>
                      <w:szCs w:val="22"/>
                    </w:rPr>
                    <w:t>,</w:t>
                  </w:r>
                  <w:r w:rsidR="00A906EF">
                    <w:rPr>
                      <w:szCs w:val="22"/>
                    </w:rPr>
                    <w:t xml:space="preserve"> </w:t>
                  </w:r>
                  <w:r>
                    <w:rPr>
                      <w:szCs w:val="22"/>
                    </w:rPr>
                    <w:t>+SE)</w:t>
                  </w:r>
                </w:p>
              </w:tc>
              <w:tc>
                <w:tcPr>
                  <w:tcW w:w="823" w:type="pct"/>
                  <w:tcBorders>
                    <w:top w:val="single" w:sz="4" w:space="0" w:color="auto"/>
                    <w:left w:val="single" w:sz="4" w:space="0" w:color="auto"/>
                    <w:bottom w:val="single" w:sz="4" w:space="0" w:color="auto"/>
                    <w:right w:val="single" w:sz="4" w:space="0" w:color="auto"/>
                  </w:tcBorders>
                </w:tcPr>
                <w:p w:rsidR="00EE6DAC" w:rsidRDefault="00EE6DAC">
                  <w:pPr>
                    <w:jc w:val="right"/>
                    <w:rPr>
                      <w:szCs w:val="22"/>
                    </w:rPr>
                  </w:pPr>
                </w:p>
              </w:tc>
              <w:tc>
                <w:tcPr>
                  <w:tcW w:w="823" w:type="pct"/>
                  <w:tcBorders>
                    <w:top w:val="single" w:sz="4" w:space="0" w:color="auto"/>
                    <w:left w:val="single" w:sz="4" w:space="0" w:color="auto"/>
                    <w:bottom w:val="single" w:sz="4" w:space="0" w:color="auto"/>
                    <w:right w:val="single" w:sz="4" w:space="0" w:color="auto"/>
                  </w:tcBorders>
                  <w:hideMark/>
                </w:tcPr>
                <w:p w:rsidR="00EE6DAC" w:rsidRDefault="00EE6DAC">
                  <w:pPr>
                    <w:jc w:val="right"/>
                    <w:rPr>
                      <w:szCs w:val="22"/>
                    </w:rPr>
                  </w:pPr>
                  <w:r>
                    <w:rPr>
                      <w:szCs w:val="22"/>
                    </w:rPr>
                    <w:t>4,500</w:t>
                  </w:r>
                </w:p>
              </w:tc>
            </w:tr>
          </w:tbl>
          <w:p w:rsidR="00EE6DAC" w:rsidRDefault="00EE6DAC">
            <w:pPr>
              <w:rPr>
                <w:szCs w:val="22"/>
              </w:rPr>
            </w:pPr>
          </w:p>
        </w:tc>
      </w:tr>
      <w:tr w:rsidR="00EE6DAC" w:rsidTr="00EE6DAC">
        <w:trPr>
          <w:trHeight w:val="360"/>
        </w:trPr>
        <w:tc>
          <w:tcPr>
            <w:tcW w:w="2500" w:type="pct"/>
          </w:tcPr>
          <w:p w:rsidR="00EE6DAC" w:rsidRDefault="00EE6DAC">
            <w:pPr>
              <w:jc w:val="center"/>
              <w:rPr>
                <w:szCs w:val="22"/>
              </w:rPr>
            </w:pPr>
          </w:p>
        </w:tc>
        <w:tc>
          <w:tcPr>
            <w:tcW w:w="2500" w:type="pct"/>
          </w:tcPr>
          <w:p w:rsidR="00EE6DAC" w:rsidRDefault="00EE6DAC">
            <w:pPr>
              <w:jc w:val="center"/>
              <w:rPr>
                <w:szCs w:val="22"/>
              </w:rPr>
            </w:pPr>
          </w:p>
        </w:tc>
      </w:tr>
      <w:tr w:rsidR="00EE6DAC" w:rsidTr="00EE6DAC">
        <w:trPr>
          <w:trHeight w:val="360"/>
        </w:trPr>
        <w:tc>
          <w:tcPr>
            <w:tcW w:w="2500" w:type="pct"/>
            <w:hideMark/>
          </w:tcPr>
          <w:p w:rsidR="00EE6DAC" w:rsidRDefault="00EE6DAC">
            <w:pPr>
              <w:jc w:val="center"/>
              <w:rPr>
                <w:szCs w:val="22"/>
              </w:rPr>
            </w:pPr>
            <w:r>
              <w:rPr>
                <w:szCs w:val="22"/>
              </w:rPr>
              <w:t xml:space="preserve">+ </w:t>
            </w:r>
            <w:r w:rsidR="00221D46">
              <w:rPr>
                <w:szCs w:val="22"/>
              </w:rPr>
              <w:t>Investments in TS</w:t>
            </w:r>
            <w:r>
              <w:rPr>
                <w:szCs w:val="22"/>
              </w:rPr>
              <w:t xml:space="preserve"> (A) –</w:t>
            </w:r>
          </w:p>
          <w:tbl>
            <w:tblPr>
              <w:tblW w:w="5000" w:type="pct"/>
              <w:tblLook w:val="01E0" w:firstRow="1" w:lastRow="1" w:firstColumn="1" w:lastColumn="1" w:noHBand="0" w:noVBand="0"/>
            </w:tblPr>
            <w:tblGrid>
              <w:gridCol w:w="1130"/>
              <w:gridCol w:w="1239"/>
              <w:gridCol w:w="1130"/>
              <w:gridCol w:w="1131"/>
            </w:tblGrid>
            <w:tr w:rsidR="00EE6DAC">
              <w:tc>
                <w:tcPr>
                  <w:tcW w:w="1220" w:type="pct"/>
                  <w:tcBorders>
                    <w:top w:val="single" w:sz="4" w:space="0" w:color="auto"/>
                    <w:left w:val="nil"/>
                    <w:bottom w:val="nil"/>
                    <w:right w:val="nil"/>
                  </w:tcBorders>
                  <w:hideMark/>
                </w:tcPr>
                <w:p w:rsidR="00EE6DAC" w:rsidRDefault="00221D46">
                  <w:pPr>
                    <w:rPr>
                      <w:szCs w:val="22"/>
                    </w:rPr>
                  </w:pPr>
                  <w:r>
                    <w:rPr>
                      <w:szCs w:val="22"/>
                    </w:rPr>
                    <w:t>June 15</w:t>
                  </w:r>
                </w:p>
              </w:tc>
              <w:tc>
                <w:tcPr>
                  <w:tcW w:w="1338" w:type="pct"/>
                  <w:tcBorders>
                    <w:top w:val="single" w:sz="4" w:space="0" w:color="auto"/>
                    <w:left w:val="nil"/>
                    <w:bottom w:val="nil"/>
                    <w:right w:val="single" w:sz="4" w:space="0" w:color="auto"/>
                  </w:tcBorders>
                  <w:hideMark/>
                </w:tcPr>
                <w:p w:rsidR="00EE6DAC" w:rsidRDefault="00221D46">
                  <w:pPr>
                    <w:jc w:val="right"/>
                    <w:rPr>
                      <w:szCs w:val="22"/>
                    </w:rPr>
                  </w:pPr>
                  <w:r>
                    <w:rPr>
                      <w:szCs w:val="22"/>
                    </w:rPr>
                    <w:t>7,500</w:t>
                  </w:r>
                </w:p>
              </w:tc>
              <w:tc>
                <w:tcPr>
                  <w:tcW w:w="1220" w:type="pct"/>
                  <w:tcBorders>
                    <w:top w:val="single" w:sz="4" w:space="0" w:color="auto"/>
                    <w:left w:val="single" w:sz="4" w:space="0" w:color="auto"/>
                    <w:bottom w:val="nil"/>
                    <w:right w:val="nil"/>
                  </w:tcBorders>
                </w:tcPr>
                <w:p w:rsidR="00EE6DAC" w:rsidRDefault="00EE6DAC">
                  <w:pPr>
                    <w:jc w:val="right"/>
                    <w:rPr>
                      <w:szCs w:val="22"/>
                    </w:rPr>
                  </w:pPr>
                </w:p>
              </w:tc>
              <w:tc>
                <w:tcPr>
                  <w:tcW w:w="1221" w:type="pct"/>
                  <w:tcBorders>
                    <w:top w:val="single" w:sz="4" w:space="0" w:color="auto"/>
                    <w:left w:val="nil"/>
                    <w:bottom w:val="nil"/>
                    <w:right w:val="nil"/>
                  </w:tcBorders>
                </w:tcPr>
                <w:p w:rsidR="00EE6DAC" w:rsidRDefault="00EE6DAC">
                  <w:pPr>
                    <w:rPr>
                      <w:szCs w:val="22"/>
                    </w:rPr>
                  </w:pPr>
                </w:p>
              </w:tc>
            </w:tr>
            <w:tr w:rsidR="00221D46">
              <w:tc>
                <w:tcPr>
                  <w:tcW w:w="1220" w:type="pct"/>
                  <w:tcBorders>
                    <w:top w:val="nil"/>
                    <w:left w:val="nil"/>
                    <w:bottom w:val="single" w:sz="4" w:space="0" w:color="auto"/>
                    <w:right w:val="nil"/>
                  </w:tcBorders>
                </w:tcPr>
                <w:p w:rsidR="00221D46" w:rsidRDefault="00221D46" w:rsidP="0069352B">
                  <w:pPr>
                    <w:rPr>
                      <w:szCs w:val="22"/>
                    </w:rPr>
                  </w:pPr>
                  <w:r>
                    <w:rPr>
                      <w:szCs w:val="22"/>
                    </w:rPr>
                    <w:t>Dec. 31</w:t>
                  </w:r>
                </w:p>
              </w:tc>
              <w:tc>
                <w:tcPr>
                  <w:tcW w:w="1338" w:type="pct"/>
                  <w:tcBorders>
                    <w:top w:val="nil"/>
                    <w:left w:val="nil"/>
                    <w:bottom w:val="single" w:sz="4" w:space="0" w:color="auto"/>
                    <w:right w:val="single" w:sz="4" w:space="0" w:color="auto"/>
                  </w:tcBorders>
                </w:tcPr>
                <w:p w:rsidR="00221D46" w:rsidRDefault="00221D46" w:rsidP="0069352B">
                  <w:pPr>
                    <w:jc w:val="right"/>
                    <w:rPr>
                      <w:szCs w:val="22"/>
                    </w:rPr>
                  </w:pPr>
                  <w:r>
                    <w:rPr>
                      <w:szCs w:val="22"/>
                    </w:rPr>
                    <w:t>4,500</w:t>
                  </w:r>
                </w:p>
              </w:tc>
              <w:tc>
                <w:tcPr>
                  <w:tcW w:w="1220" w:type="pct"/>
                  <w:tcBorders>
                    <w:top w:val="nil"/>
                    <w:left w:val="single" w:sz="4" w:space="0" w:color="auto"/>
                    <w:bottom w:val="single" w:sz="4" w:space="0" w:color="auto"/>
                    <w:right w:val="nil"/>
                  </w:tcBorders>
                </w:tcPr>
                <w:p w:rsidR="00221D46" w:rsidRDefault="00221D46">
                  <w:pPr>
                    <w:jc w:val="right"/>
                    <w:rPr>
                      <w:szCs w:val="22"/>
                    </w:rPr>
                  </w:pPr>
                </w:p>
              </w:tc>
              <w:tc>
                <w:tcPr>
                  <w:tcW w:w="1221" w:type="pct"/>
                  <w:tcBorders>
                    <w:top w:val="nil"/>
                    <w:left w:val="nil"/>
                    <w:bottom w:val="single" w:sz="4" w:space="0" w:color="auto"/>
                    <w:right w:val="nil"/>
                  </w:tcBorders>
                </w:tcPr>
                <w:p w:rsidR="00221D46" w:rsidRDefault="00221D46">
                  <w:pPr>
                    <w:rPr>
                      <w:szCs w:val="22"/>
                    </w:rPr>
                  </w:pPr>
                </w:p>
              </w:tc>
            </w:tr>
            <w:tr w:rsidR="00221D46">
              <w:tc>
                <w:tcPr>
                  <w:tcW w:w="1220" w:type="pct"/>
                  <w:tcBorders>
                    <w:top w:val="single" w:sz="4" w:space="0" w:color="auto"/>
                    <w:left w:val="nil"/>
                    <w:bottom w:val="single" w:sz="4" w:space="0" w:color="auto"/>
                    <w:right w:val="nil"/>
                  </w:tcBorders>
                </w:tcPr>
                <w:p w:rsidR="00221D46" w:rsidRDefault="00221D46">
                  <w:pPr>
                    <w:rPr>
                      <w:szCs w:val="22"/>
                    </w:rPr>
                  </w:pPr>
                </w:p>
              </w:tc>
              <w:tc>
                <w:tcPr>
                  <w:tcW w:w="1338" w:type="pct"/>
                  <w:tcBorders>
                    <w:top w:val="single" w:sz="4" w:space="0" w:color="auto"/>
                    <w:left w:val="nil"/>
                    <w:bottom w:val="single" w:sz="4" w:space="0" w:color="auto"/>
                    <w:right w:val="single" w:sz="4" w:space="0" w:color="auto"/>
                  </w:tcBorders>
                  <w:hideMark/>
                </w:tcPr>
                <w:p w:rsidR="00221D46" w:rsidRDefault="00221D46" w:rsidP="00221D46">
                  <w:pPr>
                    <w:jc w:val="right"/>
                    <w:rPr>
                      <w:szCs w:val="22"/>
                    </w:rPr>
                  </w:pPr>
                  <w:r>
                    <w:rPr>
                      <w:szCs w:val="22"/>
                    </w:rPr>
                    <w:t>12,000</w:t>
                  </w:r>
                </w:p>
              </w:tc>
              <w:tc>
                <w:tcPr>
                  <w:tcW w:w="1220" w:type="pct"/>
                  <w:tcBorders>
                    <w:top w:val="single" w:sz="4" w:space="0" w:color="auto"/>
                    <w:left w:val="single" w:sz="4" w:space="0" w:color="auto"/>
                    <w:bottom w:val="single" w:sz="4" w:space="0" w:color="auto"/>
                    <w:right w:val="nil"/>
                  </w:tcBorders>
                </w:tcPr>
                <w:p w:rsidR="00221D46" w:rsidRDefault="00221D46">
                  <w:pPr>
                    <w:jc w:val="right"/>
                    <w:rPr>
                      <w:szCs w:val="22"/>
                    </w:rPr>
                  </w:pPr>
                </w:p>
              </w:tc>
              <w:tc>
                <w:tcPr>
                  <w:tcW w:w="1221" w:type="pct"/>
                  <w:tcBorders>
                    <w:top w:val="single" w:sz="4" w:space="0" w:color="auto"/>
                    <w:left w:val="nil"/>
                    <w:bottom w:val="single" w:sz="4" w:space="0" w:color="auto"/>
                    <w:right w:val="nil"/>
                  </w:tcBorders>
                </w:tcPr>
                <w:p w:rsidR="00221D46" w:rsidRDefault="00221D46">
                  <w:pPr>
                    <w:rPr>
                      <w:szCs w:val="22"/>
                    </w:rPr>
                  </w:pPr>
                </w:p>
              </w:tc>
            </w:tr>
          </w:tbl>
          <w:p w:rsidR="00EE6DAC" w:rsidRDefault="00EE6DAC">
            <w:pPr>
              <w:jc w:val="center"/>
              <w:rPr>
                <w:szCs w:val="22"/>
              </w:rPr>
            </w:pPr>
          </w:p>
        </w:tc>
        <w:tc>
          <w:tcPr>
            <w:tcW w:w="2500" w:type="pct"/>
            <w:hideMark/>
          </w:tcPr>
          <w:p w:rsidR="00EE6DAC" w:rsidRDefault="00EE6DAC">
            <w:pPr>
              <w:jc w:val="center"/>
              <w:rPr>
                <w:szCs w:val="22"/>
              </w:rPr>
            </w:pPr>
            <w:r>
              <w:rPr>
                <w:szCs w:val="22"/>
              </w:rPr>
              <w:t xml:space="preserve">– </w:t>
            </w:r>
            <w:r w:rsidR="00084C3C">
              <w:rPr>
                <w:szCs w:val="22"/>
              </w:rPr>
              <w:t>Net Unrealized Gains (Losses)</w:t>
            </w:r>
            <w:r>
              <w:rPr>
                <w:szCs w:val="22"/>
              </w:rPr>
              <w:t xml:space="preserve"> (</w:t>
            </w:r>
            <w:r w:rsidR="00221D46">
              <w:rPr>
                <w:szCs w:val="22"/>
              </w:rPr>
              <w:t>Gain,</w:t>
            </w:r>
            <w:r>
              <w:rPr>
                <w:szCs w:val="22"/>
              </w:rPr>
              <w:t xml:space="preserve"> SE) +</w:t>
            </w:r>
          </w:p>
          <w:tbl>
            <w:tblPr>
              <w:tblW w:w="5000" w:type="pct"/>
              <w:tblLook w:val="01E0" w:firstRow="1" w:lastRow="1" w:firstColumn="1" w:lastColumn="1" w:noHBand="0" w:noVBand="0"/>
            </w:tblPr>
            <w:tblGrid>
              <w:gridCol w:w="1131"/>
              <w:gridCol w:w="1239"/>
              <w:gridCol w:w="1130"/>
              <w:gridCol w:w="1131"/>
            </w:tblGrid>
            <w:tr w:rsidR="00221D46" w:rsidTr="00221D46">
              <w:tc>
                <w:tcPr>
                  <w:tcW w:w="1221" w:type="pct"/>
                  <w:tcBorders>
                    <w:top w:val="single" w:sz="4" w:space="0" w:color="auto"/>
                    <w:left w:val="nil"/>
                    <w:bottom w:val="nil"/>
                    <w:right w:val="nil"/>
                  </w:tcBorders>
                </w:tcPr>
                <w:p w:rsidR="00221D46" w:rsidRDefault="00221D46">
                  <w:pPr>
                    <w:rPr>
                      <w:szCs w:val="22"/>
                    </w:rPr>
                  </w:pPr>
                </w:p>
              </w:tc>
              <w:tc>
                <w:tcPr>
                  <w:tcW w:w="1338" w:type="pct"/>
                  <w:tcBorders>
                    <w:top w:val="single" w:sz="4" w:space="0" w:color="auto"/>
                    <w:left w:val="nil"/>
                    <w:bottom w:val="nil"/>
                    <w:right w:val="single" w:sz="4" w:space="0" w:color="auto"/>
                  </w:tcBorders>
                </w:tcPr>
                <w:p w:rsidR="00221D46" w:rsidRDefault="00221D46">
                  <w:pPr>
                    <w:jc w:val="right"/>
                    <w:rPr>
                      <w:szCs w:val="22"/>
                    </w:rPr>
                  </w:pPr>
                </w:p>
              </w:tc>
              <w:tc>
                <w:tcPr>
                  <w:tcW w:w="1220" w:type="pct"/>
                  <w:tcBorders>
                    <w:top w:val="single" w:sz="4" w:space="0" w:color="auto"/>
                    <w:left w:val="single" w:sz="4" w:space="0" w:color="auto"/>
                    <w:bottom w:val="nil"/>
                    <w:right w:val="nil"/>
                  </w:tcBorders>
                  <w:hideMark/>
                </w:tcPr>
                <w:p w:rsidR="00221D46" w:rsidRDefault="00221D46" w:rsidP="0069352B">
                  <w:pPr>
                    <w:jc w:val="right"/>
                    <w:rPr>
                      <w:szCs w:val="22"/>
                    </w:rPr>
                  </w:pPr>
                  <w:r>
                    <w:rPr>
                      <w:szCs w:val="22"/>
                    </w:rPr>
                    <w:t>4,500</w:t>
                  </w:r>
                </w:p>
              </w:tc>
              <w:tc>
                <w:tcPr>
                  <w:tcW w:w="1221" w:type="pct"/>
                  <w:tcBorders>
                    <w:top w:val="single" w:sz="4" w:space="0" w:color="auto"/>
                    <w:left w:val="nil"/>
                    <w:bottom w:val="nil"/>
                    <w:right w:val="nil"/>
                  </w:tcBorders>
                  <w:hideMark/>
                </w:tcPr>
                <w:p w:rsidR="00221D46" w:rsidRDefault="00221D46" w:rsidP="0069352B">
                  <w:pPr>
                    <w:rPr>
                      <w:szCs w:val="22"/>
                    </w:rPr>
                  </w:pPr>
                  <w:r>
                    <w:rPr>
                      <w:szCs w:val="22"/>
                    </w:rPr>
                    <w:t>Dec. 31</w:t>
                  </w:r>
                </w:p>
              </w:tc>
            </w:tr>
            <w:tr w:rsidR="00221D46" w:rsidTr="00221D46">
              <w:tc>
                <w:tcPr>
                  <w:tcW w:w="1221" w:type="pct"/>
                  <w:tcBorders>
                    <w:top w:val="nil"/>
                    <w:left w:val="nil"/>
                    <w:bottom w:val="single" w:sz="4" w:space="0" w:color="auto"/>
                    <w:right w:val="nil"/>
                  </w:tcBorders>
                </w:tcPr>
                <w:p w:rsidR="00221D46" w:rsidRDefault="00221D46">
                  <w:pPr>
                    <w:rPr>
                      <w:szCs w:val="22"/>
                    </w:rPr>
                  </w:pPr>
                </w:p>
              </w:tc>
              <w:tc>
                <w:tcPr>
                  <w:tcW w:w="1338" w:type="pct"/>
                  <w:tcBorders>
                    <w:top w:val="nil"/>
                    <w:left w:val="nil"/>
                    <w:bottom w:val="single" w:sz="4" w:space="0" w:color="auto"/>
                    <w:right w:val="single" w:sz="4" w:space="0" w:color="auto"/>
                  </w:tcBorders>
                </w:tcPr>
                <w:p w:rsidR="00221D46" w:rsidRDefault="00221D46">
                  <w:pPr>
                    <w:jc w:val="right"/>
                    <w:rPr>
                      <w:szCs w:val="22"/>
                    </w:rPr>
                  </w:pPr>
                </w:p>
              </w:tc>
              <w:tc>
                <w:tcPr>
                  <w:tcW w:w="1220" w:type="pct"/>
                  <w:tcBorders>
                    <w:top w:val="nil"/>
                    <w:left w:val="single" w:sz="4" w:space="0" w:color="auto"/>
                    <w:bottom w:val="single" w:sz="4" w:space="0" w:color="auto"/>
                    <w:right w:val="nil"/>
                  </w:tcBorders>
                  <w:hideMark/>
                </w:tcPr>
                <w:p w:rsidR="00221D46" w:rsidRDefault="00221D46">
                  <w:pPr>
                    <w:jc w:val="right"/>
                    <w:rPr>
                      <w:szCs w:val="22"/>
                    </w:rPr>
                  </w:pPr>
                </w:p>
              </w:tc>
              <w:tc>
                <w:tcPr>
                  <w:tcW w:w="1221" w:type="pct"/>
                  <w:tcBorders>
                    <w:top w:val="nil"/>
                    <w:left w:val="nil"/>
                    <w:bottom w:val="single" w:sz="4" w:space="0" w:color="auto"/>
                    <w:right w:val="nil"/>
                  </w:tcBorders>
                  <w:hideMark/>
                </w:tcPr>
                <w:p w:rsidR="00221D46" w:rsidRDefault="00221D46">
                  <w:pPr>
                    <w:rPr>
                      <w:szCs w:val="22"/>
                    </w:rPr>
                  </w:pPr>
                </w:p>
              </w:tc>
            </w:tr>
            <w:tr w:rsidR="00221D46" w:rsidTr="00221D46">
              <w:tc>
                <w:tcPr>
                  <w:tcW w:w="1221" w:type="pct"/>
                  <w:tcBorders>
                    <w:top w:val="single" w:sz="4" w:space="0" w:color="auto"/>
                    <w:left w:val="nil"/>
                    <w:bottom w:val="single" w:sz="4" w:space="0" w:color="auto"/>
                    <w:right w:val="nil"/>
                  </w:tcBorders>
                </w:tcPr>
                <w:p w:rsidR="00221D46" w:rsidRDefault="00221D46">
                  <w:pPr>
                    <w:rPr>
                      <w:szCs w:val="22"/>
                    </w:rPr>
                  </w:pPr>
                </w:p>
              </w:tc>
              <w:tc>
                <w:tcPr>
                  <w:tcW w:w="1338" w:type="pct"/>
                  <w:tcBorders>
                    <w:top w:val="single" w:sz="4" w:space="0" w:color="auto"/>
                    <w:left w:val="nil"/>
                    <w:bottom w:val="single" w:sz="4" w:space="0" w:color="auto"/>
                    <w:right w:val="single" w:sz="4" w:space="0" w:color="auto"/>
                  </w:tcBorders>
                </w:tcPr>
                <w:p w:rsidR="00221D46" w:rsidRDefault="00221D46">
                  <w:pPr>
                    <w:jc w:val="right"/>
                    <w:rPr>
                      <w:szCs w:val="22"/>
                    </w:rPr>
                  </w:pPr>
                </w:p>
              </w:tc>
              <w:tc>
                <w:tcPr>
                  <w:tcW w:w="1220" w:type="pct"/>
                  <w:tcBorders>
                    <w:top w:val="single" w:sz="4" w:space="0" w:color="auto"/>
                    <w:left w:val="single" w:sz="4" w:space="0" w:color="auto"/>
                    <w:bottom w:val="single" w:sz="4" w:space="0" w:color="auto"/>
                    <w:right w:val="nil"/>
                  </w:tcBorders>
                  <w:hideMark/>
                </w:tcPr>
                <w:p w:rsidR="00221D46" w:rsidRDefault="00221D46" w:rsidP="003D759F">
                  <w:pPr>
                    <w:jc w:val="right"/>
                    <w:rPr>
                      <w:szCs w:val="22"/>
                    </w:rPr>
                  </w:pPr>
                  <w:r>
                    <w:rPr>
                      <w:szCs w:val="22"/>
                    </w:rPr>
                    <w:t>4,</w:t>
                  </w:r>
                  <w:r w:rsidR="003D759F">
                    <w:rPr>
                      <w:szCs w:val="22"/>
                    </w:rPr>
                    <w:t>5</w:t>
                  </w:r>
                  <w:r>
                    <w:rPr>
                      <w:szCs w:val="22"/>
                    </w:rPr>
                    <w:t>00</w:t>
                  </w:r>
                </w:p>
              </w:tc>
              <w:tc>
                <w:tcPr>
                  <w:tcW w:w="1221" w:type="pct"/>
                  <w:tcBorders>
                    <w:top w:val="single" w:sz="4" w:space="0" w:color="auto"/>
                    <w:left w:val="nil"/>
                    <w:bottom w:val="single" w:sz="4" w:space="0" w:color="auto"/>
                    <w:right w:val="nil"/>
                  </w:tcBorders>
                </w:tcPr>
                <w:p w:rsidR="00221D46" w:rsidRDefault="00221D46">
                  <w:pPr>
                    <w:rPr>
                      <w:szCs w:val="22"/>
                    </w:rPr>
                  </w:pPr>
                </w:p>
              </w:tc>
            </w:tr>
          </w:tbl>
          <w:p w:rsidR="00EE6DAC" w:rsidRDefault="00EE6DAC">
            <w:pPr>
              <w:jc w:val="center"/>
              <w:rPr>
                <w:szCs w:val="22"/>
              </w:rPr>
            </w:pPr>
          </w:p>
        </w:tc>
      </w:tr>
    </w:tbl>
    <w:p w:rsidR="00EE6DAC" w:rsidRDefault="00EE6DAC" w:rsidP="00EE6DAC">
      <w:pPr>
        <w:rPr>
          <w:szCs w:val="22"/>
        </w:rPr>
      </w:pPr>
    </w:p>
    <w:p w:rsidR="00EE6DAC" w:rsidRPr="00B21D3C" w:rsidRDefault="00EE6DAC" w:rsidP="00EE6DAC">
      <w:pPr>
        <w:pStyle w:val="Heading1"/>
      </w:pPr>
      <w:r>
        <w:rPr>
          <w:b w:val="0"/>
          <w:szCs w:val="22"/>
        </w:rPr>
        <w:br w:type="page"/>
      </w:r>
      <w:r w:rsidR="00C75CF9" w:rsidRPr="00B21D3C">
        <w:lastRenderedPageBreak/>
        <w:t>HANDOUT</w:t>
      </w:r>
      <w:r w:rsidR="00C75CF9">
        <w:t xml:space="preserve"> </w:t>
      </w:r>
      <w:r w:rsidR="00CB65FE">
        <w:t>A</w:t>
      </w:r>
      <w:r w:rsidR="00C644DF" w:rsidRPr="00B21D3C">
        <w:t xml:space="preserve"> </w:t>
      </w:r>
      <w:r w:rsidR="00C75CF9" w:rsidRPr="00B21D3C">
        <w:t>–</w:t>
      </w:r>
      <w:r w:rsidR="00C75CF9">
        <w:t xml:space="preserve"> </w:t>
      </w:r>
      <w:r w:rsidRPr="00B21D3C">
        <w:t>2 Solution, continued</w:t>
      </w:r>
    </w:p>
    <w:p w:rsidR="00EE6DAC" w:rsidRDefault="00EE6DAC" w:rsidP="00EE6DAC">
      <w:pPr>
        <w:pStyle w:val="BodyText"/>
      </w:pPr>
    </w:p>
    <w:p w:rsidR="00EE6DAC" w:rsidRDefault="00CB65FE" w:rsidP="00EE6DAC">
      <w:pPr>
        <w:numPr>
          <w:ilvl w:val="0"/>
          <w:numId w:val="33"/>
        </w:numPr>
        <w:rPr>
          <w:szCs w:val="22"/>
        </w:rPr>
      </w:pPr>
      <w:r>
        <w:rPr>
          <w:szCs w:val="22"/>
        </w:rPr>
        <w:t>On</w:t>
      </w:r>
      <w:r w:rsidR="00EE6DAC">
        <w:rPr>
          <w:szCs w:val="22"/>
        </w:rPr>
        <w:t xml:space="preserve"> February 17, </w:t>
      </w:r>
      <w:r>
        <w:rPr>
          <w:szCs w:val="22"/>
        </w:rPr>
        <w:t>Year 2</w:t>
      </w:r>
      <w:r w:rsidR="00EE6DAC">
        <w:rPr>
          <w:szCs w:val="22"/>
        </w:rPr>
        <w:t>, Bawl sold the stock for $115 per share. Prepare the journal entry required to record this transaction and update the appropriate T-accounts:</w:t>
      </w:r>
    </w:p>
    <w:p w:rsidR="00EE6DAC" w:rsidRDefault="00EE6DAC" w:rsidP="00EE6DAC">
      <w:pPr>
        <w:rPr>
          <w:szCs w:val="22"/>
        </w:rPr>
      </w:pPr>
    </w:p>
    <w:tbl>
      <w:tblPr>
        <w:tblW w:w="5061" w:type="pct"/>
        <w:tblLook w:val="01E0" w:firstRow="1" w:lastRow="1" w:firstColumn="1" w:lastColumn="1" w:noHBand="0" w:noVBand="0"/>
      </w:tblPr>
      <w:tblGrid>
        <w:gridCol w:w="4846"/>
        <w:gridCol w:w="4847"/>
      </w:tblGrid>
      <w:tr w:rsidR="00EE6DAC" w:rsidTr="00EE6DAC">
        <w:trPr>
          <w:trHeight w:val="360"/>
        </w:trPr>
        <w:tc>
          <w:tcPr>
            <w:tcW w:w="5000" w:type="pct"/>
            <w:gridSpan w:val="2"/>
            <w:hideMark/>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6"/>
              <w:gridCol w:w="5065"/>
              <w:gridCol w:w="1558"/>
              <w:gridCol w:w="1558"/>
            </w:tblGrid>
            <w:tr w:rsidR="00EE6DAC">
              <w:tc>
                <w:tcPr>
                  <w:tcW w:w="679" w:type="pct"/>
                  <w:tcBorders>
                    <w:top w:val="single" w:sz="4" w:space="0" w:color="auto"/>
                    <w:left w:val="single" w:sz="4" w:space="0" w:color="auto"/>
                    <w:bottom w:val="single" w:sz="4" w:space="0" w:color="auto"/>
                    <w:right w:val="single" w:sz="4" w:space="0" w:color="auto"/>
                  </w:tcBorders>
                  <w:hideMark/>
                </w:tcPr>
                <w:p w:rsidR="00EE6DAC" w:rsidRDefault="00EE6DAC">
                  <w:pPr>
                    <w:jc w:val="center"/>
                    <w:rPr>
                      <w:szCs w:val="22"/>
                    </w:rPr>
                  </w:pPr>
                  <w:r>
                    <w:rPr>
                      <w:szCs w:val="22"/>
                    </w:rPr>
                    <w:t>Feb. 17</w:t>
                  </w:r>
                </w:p>
              </w:tc>
              <w:tc>
                <w:tcPr>
                  <w:tcW w:w="2675" w:type="pct"/>
                  <w:tcBorders>
                    <w:top w:val="single" w:sz="4" w:space="0" w:color="auto"/>
                    <w:left w:val="single" w:sz="4" w:space="0" w:color="auto"/>
                    <w:bottom w:val="single" w:sz="4" w:space="0" w:color="auto"/>
                    <w:right w:val="single" w:sz="4" w:space="0" w:color="auto"/>
                  </w:tcBorders>
                  <w:hideMark/>
                </w:tcPr>
                <w:p w:rsidR="00EE6DAC" w:rsidRDefault="00EE6DAC" w:rsidP="003D759F">
                  <w:pPr>
                    <w:rPr>
                      <w:szCs w:val="22"/>
                    </w:rPr>
                  </w:pPr>
                  <w:r>
                    <w:rPr>
                      <w:szCs w:val="22"/>
                    </w:rPr>
                    <w:t>Cash (+A) (</w:t>
                  </w:r>
                  <w:r w:rsidR="003D759F">
                    <w:rPr>
                      <w:szCs w:val="22"/>
                    </w:rPr>
                    <w:t>100 shares x $115</w:t>
                  </w:r>
                  <w:r>
                    <w:rPr>
                      <w:szCs w:val="22"/>
                    </w:rPr>
                    <w:t>)</w:t>
                  </w:r>
                </w:p>
              </w:tc>
              <w:tc>
                <w:tcPr>
                  <w:tcW w:w="823" w:type="pct"/>
                  <w:tcBorders>
                    <w:top w:val="single" w:sz="4" w:space="0" w:color="auto"/>
                    <w:left w:val="single" w:sz="4" w:space="0" w:color="auto"/>
                    <w:bottom w:val="single" w:sz="4" w:space="0" w:color="auto"/>
                    <w:right w:val="single" w:sz="4" w:space="0" w:color="auto"/>
                  </w:tcBorders>
                  <w:hideMark/>
                </w:tcPr>
                <w:p w:rsidR="00EE6DAC" w:rsidRDefault="00EE6DAC">
                  <w:pPr>
                    <w:jc w:val="right"/>
                    <w:rPr>
                      <w:szCs w:val="22"/>
                    </w:rPr>
                  </w:pPr>
                  <w:r>
                    <w:rPr>
                      <w:szCs w:val="22"/>
                    </w:rPr>
                    <w:t>11,500</w:t>
                  </w:r>
                </w:p>
              </w:tc>
              <w:tc>
                <w:tcPr>
                  <w:tcW w:w="823" w:type="pct"/>
                  <w:tcBorders>
                    <w:top w:val="single" w:sz="4" w:space="0" w:color="auto"/>
                    <w:left w:val="single" w:sz="4" w:space="0" w:color="auto"/>
                    <w:bottom w:val="single" w:sz="4" w:space="0" w:color="auto"/>
                    <w:right w:val="single" w:sz="4" w:space="0" w:color="auto"/>
                  </w:tcBorders>
                </w:tcPr>
                <w:p w:rsidR="00EE6DAC" w:rsidRDefault="00EE6DAC">
                  <w:pPr>
                    <w:jc w:val="right"/>
                    <w:rPr>
                      <w:szCs w:val="22"/>
                    </w:rPr>
                  </w:pPr>
                </w:p>
              </w:tc>
            </w:tr>
            <w:tr w:rsidR="00EE6DAC">
              <w:tc>
                <w:tcPr>
                  <w:tcW w:w="679" w:type="pct"/>
                  <w:tcBorders>
                    <w:top w:val="single" w:sz="4" w:space="0" w:color="auto"/>
                    <w:left w:val="single" w:sz="4" w:space="0" w:color="auto"/>
                    <w:bottom w:val="single" w:sz="4" w:space="0" w:color="auto"/>
                    <w:right w:val="single" w:sz="4" w:space="0" w:color="auto"/>
                  </w:tcBorders>
                  <w:hideMark/>
                </w:tcPr>
                <w:p w:rsidR="00EE6DAC" w:rsidRDefault="00EE6DAC">
                  <w:pPr>
                    <w:jc w:val="center"/>
                    <w:rPr>
                      <w:szCs w:val="22"/>
                    </w:rPr>
                  </w:pPr>
                </w:p>
              </w:tc>
              <w:tc>
                <w:tcPr>
                  <w:tcW w:w="2675" w:type="pct"/>
                  <w:tcBorders>
                    <w:top w:val="single" w:sz="4" w:space="0" w:color="auto"/>
                    <w:left w:val="single" w:sz="4" w:space="0" w:color="auto"/>
                    <w:bottom w:val="single" w:sz="4" w:space="0" w:color="auto"/>
                    <w:right w:val="single" w:sz="4" w:space="0" w:color="auto"/>
                  </w:tcBorders>
                  <w:hideMark/>
                </w:tcPr>
                <w:p w:rsidR="00EE6DAC" w:rsidRDefault="00EE6DAC">
                  <w:pPr>
                    <w:rPr>
                      <w:szCs w:val="22"/>
                    </w:rPr>
                  </w:pPr>
                  <w:r>
                    <w:rPr>
                      <w:szCs w:val="22"/>
                    </w:rPr>
                    <w:t>Loss on Sale of Investments (+</w:t>
                  </w:r>
                  <w:r w:rsidR="003D759F">
                    <w:rPr>
                      <w:szCs w:val="22"/>
                    </w:rPr>
                    <w:t>Loss</w:t>
                  </w:r>
                  <w:r>
                    <w:rPr>
                      <w:szCs w:val="22"/>
                    </w:rPr>
                    <w:t xml:space="preserve">, </w:t>
                  </w:r>
                  <w:r w:rsidR="003D759F">
                    <w:rPr>
                      <w:szCs w:val="22"/>
                    </w:rPr>
                    <w:t>–</w:t>
                  </w:r>
                  <w:r>
                    <w:rPr>
                      <w:szCs w:val="22"/>
                    </w:rPr>
                    <w:t>SE)</w:t>
                  </w:r>
                </w:p>
                <w:p w:rsidR="00EE6DAC" w:rsidRDefault="00EE6DAC" w:rsidP="00A9350F">
                  <w:pPr>
                    <w:rPr>
                      <w:szCs w:val="22"/>
                    </w:rPr>
                  </w:pPr>
                  <w:r>
                    <w:rPr>
                      <w:szCs w:val="22"/>
                    </w:rPr>
                    <w:t>(</w:t>
                  </w:r>
                  <w:r w:rsidR="00A9350F">
                    <w:rPr>
                      <w:szCs w:val="22"/>
                    </w:rPr>
                    <w:t>$</w:t>
                  </w:r>
                  <w:r>
                    <w:rPr>
                      <w:szCs w:val="22"/>
                    </w:rPr>
                    <w:t xml:space="preserve">11,500 – </w:t>
                  </w:r>
                  <w:r w:rsidR="00A9350F">
                    <w:rPr>
                      <w:szCs w:val="22"/>
                    </w:rPr>
                    <w:t>$12,000</w:t>
                  </w:r>
                  <w:r>
                    <w:rPr>
                      <w:szCs w:val="22"/>
                    </w:rPr>
                    <w:t>)</w:t>
                  </w:r>
                </w:p>
              </w:tc>
              <w:tc>
                <w:tcPr>
                  <w:tcW w:w="823" w:type="pct"/>
                  <w:tcBorders>
                    <w:top w:val="single" w:sz="4" w:space="0" w:color="auto"/>
                    <w:left w:val="single" w:sz="4" w:space="0" w:color="auto"/>
                    <w:bottom w:val="single" w:sz="4" w:space="0" w:color="auto"/>
                    <w:right w:val="single" w:sz="4" w:space="0" w:color="auto"/>
                  </w:tcBorders>
                  <w:hideMark/>
                </w:tcPr>
                <w:p w:rsidR="00EE6DAC" w:rsidRDefault="00EE6DAC">
                  <w:pPr>
                    <w:jc w:val="right"/>
                    <w:rPr>
                      <w:szCs w:val="22"/>
                    </w:rPr>
                  </w:pPr>
                  <w:r>
                    <w:rPr>
                      <w:szCs w:val="22"/>
                    </w:rPr>
                    <w:t>500</w:t>
                  </w:r>
                </w:p>
              </w:tc>
              <w:tc>
                <w:tcPr>
                  <w:tcW w:w="823" w:type="pct"/>
                  <w:tcBorders>
                    <w:top w:val="single" w:sz="4" w:space="0" w:color="auto"/>
                    <w:left w:val="single" w:sz="4" w:space="0" w:color="auto"/>
                    <w:bottom w:val="single" w:sz="4" w:space="0" w:color="auto"/>
                    <w:right w:val="single" w:sz="4" w:space="0" w:color="auto"/>
                  </w:tcBorders>
                </w:tcPr>
                <w:p w:rsidR="00EE6DAC" w:rsidRDefault="00EE6DAC">
                  <w:pPr>
                    <w:jc w:val="right"/>
                    <w:rPr>
                      <w:szCs w:val="22"/>
                    </w:rPr>
                  </w:pPr>
                </w:p>
              </w:tc>
            </w:tr>
            <w:tr w:rsidR="00EE6DAC">
              <w:tc>
                <w:tcPr>
                  <w:tcW w:w="679" w:type="pct"/>
                  <w:tcBorders>
                    <w:top w:val="single" w:sz="4" w:space="0" w:color="auto"/>
                    <w:left w:val="single" w:sz="4" w:space="0" w:color="auto"/>
                    <w:bottom w:val="single" w:sz="4" w:space="0" w:color="auto"/>
                    <w:right w:val="single" w:sz="4" w:space="0" w:color="auto"/>
                  </w:tcBorders>
                </w:tcPr>
                <w:p w:rsidR="00EE6DAC" w:rsidRDefault="00EE6DAC">
                  <w:pPr>
                    <w:jc w:val="center"/>
                    <w:rPr>
                      <w:szCs w:val="22"/>
                    </w:rPr>
                  </w:pPr>
                </w:p>
              </w:tc>
              <w:tc>
                <w:tcPr>
                  <w:tcW w:w="2675" w:type="pct"/>
                  <w:tcBorders>
                    <w:top w:val="single" w:sz="4" w:space="0" w:color="auto"/>
                    <w:left w:val="single" w:sz="4" w:space="0" w:color="auto"/>
                    <w:bottom w:val="single" w:sz="4" w:space="0" w:color="auto"/>
                    <w:right w:val="single" w:sz="4" w:space="0" w:color="auto"/>
                  </w:tcBorders>
                  <w:hideMark/>
                </w:tcPr>
                <w:p w:rsidR="00EE6DAC" w:rsidRDefault="00EE6DAC" w:rsidP="003D759F">
                  <w:pPr>
                    <w:rPr>
                      <w:szCs w:val="22"/>
                    </w:rPr>
                  </w:pPr>
                  <w:r>
                    <w:rPr>
                      <w:szCs w:val="22"/>
                    </w:rPr>
                    <w:t xml:space="preserve">          </w:t>
                  </w:r>
                  <w:r w:rsidR="003D759F">
                    <w:rPr>
                      <w:szCs w:val="22"/>
                    </w:rPr>
                    <w:t>Investments in TS</w:t>
                  </w:r>
                  <w:r w:rsidR="009671D9">
                    <w:rPr>
                      <w:szCs w:val="22"/>
                    </w:rPr>
                    <w:t xml:space="preserve"> </w:t>
                  </w:r>
                  <w:r>
                    <w:rPr>
                      <w:szCs w:val="22"/>
                    </w:rPr>
                    <w:t>(–A)</w:t>
                  </w:r>
                </w:p>
              </w:tc>
              <w:tc>
                <w:tcPr>
                  <w:tcW w:w="823" w:type="pct"/>
                  <w:tcBorders>
                    <w:top w:val="single" w:sz="4" w:space="0" w:color="auto"/>
                    <w:left w:val="single" w:sz="4" w:space="0" w:color="auto"/>
                    <w:bottom w:val="single" w:sz="4" w:space="0" w:color="auto"/>
                    <w:right w:val="single" w:sz="4" w:space="0" w:color="auto"/>
                  </w:tcBorders>
                </w:tcPr>
                <w:p w:rsidR="00EE6DAC" w:rsidRDefault="00EE6DAC">
                  <w:pPr>
                    <w:jc w:val="right"/>
                    <w:rPr>
                      <w:szCs w:val="22"/>
                    </w:rPr>
                  </w:pPr>
                </w:p>
              </w:tc>
              <w:tc>
                <w:tcPr>
                  <w:tcW w:w="823" w:type="pct"/>
                  <w:tcBorders>
                    <w:top w:val="single" w:sz="4" w:space="0" w:color="auto"/>
                    <w:left w:val="single" w:sz="4" w:space="0" w:color="auto"/>
                    <w:bottom w:val="single" w:sz="4" w:space="0" w:color="auto"/>
                    <w:right w:val="single" w:sz="4" w:space="0" w:color="auto"/>
                  </w:tcBorders>
                  <w:hideMark/>
                </w:tcPr>
                <w:p w:rsidR="00EE6DAC" w:rsidRDefault="003D759F">
                  <w:pPr>
                    <w:jc w:val="right"/>
                    <w:rPr>
                      <w:szCs w:val="22"/>
                    </w:rPr>
                  </w:pPr>
                  <w:r>
                    <w:rPr>
                      <w:szCs w:val="22"/>
                    </w:rPr>
                    <w:t>12,000</w:t>
                  </w:r>
                </w:p>
              </w:tc>
            </w:tr>
          </w:tbl>
          <w:p w:rsidR="00EE6DAC" w:rsidRDefault="00EE6DAC">
            <w:pPr>
              <w:rPr>
                <w:szCs w:val="22"/>
              </w:rPr>
            </w:pPr>
          </w:p>
        </w:tc>
      </w:tr>
      <w:tr w:rsidR="00EE6DAC" w:rsidTr="00EE6DAC">
        <w:trPr>
          <w:trHeight w:val="360"/>
        </w:trPr>
        <w:tc>
          <w:tcPr>
            <w:tcW w:w="2500" w:type="pct"/>
          </w:tcPr>
          <w:p w:rsidR="00EE6DAC" w:rsidRDefault="00EE6DAC">
            <w:pPr>
              <w:jc w:val="center"/>
              <w:rPr>
                <w:szCs w:val="22"/>
              </w:rPr>
            </w:pPr>
          </w:p>
        </w:tc>
        <w:tc>
          <w:tcPr>
            <w:tcW w:w="2500" w:type="pct"/>
          </w:tcPr>
          <w:p w:rsidR="00EE6DAC" w:rsidRDefault="00EE6DAC">
            <w:pPr>
              <w:jc w:val="center"/>
              <w:rPr>
                <w:szCs w:val="22"/>
              </w:rPr>
            </w:pPr>
          </w:p>
        </w:tc>
      </w:tr>
      <w:tr w:rsidR="00EE6DAC" w:rsidTr="00EE6DAC">
        <w:trPr>
          <w:trHeight w:val="360"/>
        </w:trPr>
        <w:tc>
          <w:tcPr>
            <w:tcW w:w="2500" w:type="pct"/>
            <w:hideMark/>
          </w:tcPr>
          <w:p w:rsidR="00EE6DAC" w:rsidRDefault="00EE6DAC">
            <w:pPr>
              <w:jc w:val="center"/>
              <w:rPr>
                <w:szCs w:val="22"/>
              </w:rPr>
            </w:pPr>
            <w:r>
              <w:rPr>
                <w:szCs w:val="22"/>
              </w:rPr>
              <w:t>+ Cash (A) –</w:t>
            </w:r>
          </w:p>
          <w:tbl>
            <w:tblPr>
              <w:tblW w:w="5000" w:type="pct"/>
              <w:tblLook w:val="01E0" w:firstRow="1" w:lastRow="1" w:firstColumn="1" w:lastColumn="1" w:noHBand="0" w:noVBand="0"/>
            </w:tblPr>
            <w:tblGrid>
              <w:gridCol w:w="1157"/>
              <w:gridCol w:w="1158"/>
              <w:gridCol w:w="1157"/>
              <w:gridCol w:w="1158"/>
            </w:tblGrid>
            <w:tr w:rsidR="00EE6DAC">
              <w:tc>
                <w:tcPr>
                  <w:tcW w:w="1249" w:type="pct"/>
                  <w:tcBorders>
                    <w:top w:val="single" w:sz="4" w:space="0" w:color="auto"/>
                    <w:left w:val="nil"/>
                    <w:bottom w:val="nil"/>
                    <w:right w:val="nil"/>
                  </w:tcBorders>
                  <w:hideMark/>
                </w:tcPr>
                <w:p w:rsidR="00EE6DAC" w:rsidRDefault="00EE6DAC">
                  <w:pPr>
                    <w:rPr>
                      <w:szCs w:val="22"/>
                    </w:rPr>
                  </w:pPr>
                  <w:r>
                    <w:rPr>
                      <w:szCs w:val="22"/>
                    </w:rPr>
                    <w:t>Jan. 1</w:t>
                  </w:r>
                </w:p>
              </w:tc>
              <w:tc>
                <w:tcPr>
                  <w:tcW w:w="1251" w:type="pct"/>
                  <w:tcBorders>
                    <w:top w:val="single" w:sz="4" w:space="0" w:color="auto"/>
                    <w:left w:val="nil"/>
                    <w:bottom w:val="nil"/>
                    <w:right w:val="single" w:sz="4" w:space="0" w:color="auto"/>
                  </w:tcBorders>
                  <w:hideMark/>
                </w:tcPr>
                <w:p w:rsidR="00EE6DAC" w:rsidRDefault="00EE6DAC">
                  <w:pPr>
                    <w:jc w:val="right"/>
                    <w:rPr>
                      <w:szCs w:val="22"/>
                    </w:rPr>
                  </w:pPr>
                  <w:r>
                    <w:rPr>
                      <w:szCs w:val="22"/>
                    </w:rPr>
                    <w:t>92,700</w:t>
                  </w:r>
                </w:p>
              </w:tc>
              <w:tc>
                <w:tcPr>
                  <w:tcW w:w="1249" w:type="pct"/>
                  <w:tcBorders>
                    <w:top w:val="single" w:sz="4" w:space="0" w:color="auto"/>
                    <w:left w:val="single" w:sz="4" w:space="0" w:color="auto"/>
                    <w:bottom w:val="nil"/>
                    <w:right w:val="nil"/>
                  </w:tcBorders>
                </w:tcPr>
                <w:p w:rsidR="00EE6DAC" w:rsidRDefault="00EE6DAC">
                  <w:pPr>
                    <w:jc w:val="right"/>
                    <w:rPr>
                      <w:szCs w:val="22"/>
                    </w:rPr>
                  </w:pPr>
                </w:p>
              </w:tc>
              <w:tc>
                <w:tcPr>
                  <w:tcW w:w="1251" w:type="pct"/>
                  <w:tcBorders>
                    <w:top w:val="single" w:sz="4" w:space="0" w:color="auto"/>
                    <w:left w:val="nil"/>
                    <w:bottom w:val="nil"/>
                    <w:right w:val="nil"/>
                  </w:tcBorders>
                </w:tcPr>
                <w:p w:rsidR="00EE6DAC" w:rsidRDefault="00EE6DAC">
                  <w:pPr>
                    <w:rPr>
                      <w:szCs w:val="22"/>
                    </w:rPr>
                  </w:pPr>
                </w:p>
              </w:tc>
            </w:tr>
            <w:tr w:rsidR="00EE6DAC">
              <w:tc>
                <w:tcPr>
                  <w:tcW w:w="1249" w:type="pct"/>
                  <w:tcBorders>
                    <w:top w:val="nil"/>
                    <w:left w:val="nil"/>
                    <w:bottom w:val="single" w:sz="4" w:space="0" w:color="auto"/>
                    <w:right w:val="nil"/>
                  </w:tcBorders>
                  <w:hideMark/>
                </w:tcPr>
                <w:p w:rsidR="00EE6DAC" w:rsidRDefault="00EE6DAC">
                  <w:pPr>
                    <w:rPr>
                      <w:szCs w:val="22"/>
                    </w:rPr>
                  </w:pPr>
                  <w:r>
                    <w:rPr>
                      <w:szCs w:val="22"/>
                    </w:rPr>
                    <w:t xml:space="preserve">Feb. 17 </w:t>
                  </w:r>
                </w:p>
              </w:tc>
              <w:tc>
                <w:tcPr>
                  <w:tcW w:w="1251" w:type="pct"/>
                  <w:tcBorders>
                    <w:top w:val="nil"/>
                    <w:left w:val="nil"/>
                    <w:bottom w:val="single" w:sz="4" w:space="0" w:color="auto"/>
                    <w:right w:val="single" w:sz="4" w:space="0" w:color="auto"/>
                  </w:tcBorders>
                  <w:hideMark/>
                </w:tcPr>
                <w:p w:rsidR="00EE6DAC" w:rsidRDefault="00EE6DAC">
                  <w:pPr>
                    <w:jc w:val="right"/>
                    <w:rPr>
                      <w:szCs w:val="22"/>
                    </w:rPr>
                  </w:pPr>
                  <w:r>
                    <w:rPr>
                      <w:szCs w:val="22"/>
                    </w:rPr>
                    <w:t>11,500</w:t>
                  </w:r>
                </w:p>
              </w:tc>
              <w:tc>
                <w:tcPr>
                  <w:tcW w:w="1249" w:type="pct"/>
                  <w:tcBorders>
                    <w:top w:val="nil"/>
                    <w:left w:val="single" w:sz="4" w:space="0" w:color="auto"/>
                    <w:bottom w:val="single" w:sz="4" w:space="0" w:color="auto"/>
                    <w:right w:val="nil"/>
                  </w:tcBorders>
                </w:tcPr>
                <w:p w:rsidR="00EE6DAC" w:rsidRDefault="00EE6DAC">
                  <w:pPr>
                    <w:jc w:val="right"/>
                    <w:rPr>
                      <w:szCs w:val="22"/>
                    </w:rPr>
                  </w:pPr>
                </w:p>
              </w:tc>
              <w:tc>
                <w:tcPr>
                  <w:tcW w:w="1251" w:type="pct"/>
                  <w:tcBorders>
                    <w:top w:val="nil"/>
                    <w:left w:val="nil"/>
                    <w:bottom w:val="single" w:sz="4" w:space="0" w:color="auto"/>
                    <w:right w:val="nil"/>
                  </w:tcBorders>
                </w:tcPr>
                <w:p w:rsidR="00EE6DAC" w:rsidRDefault="00EE6DAC">
                  <w:pPr>
                    <w:rPr>
                      <w:szCs w:val="22"/>
                    </w:rPr>
                  </w:pPr>
                </w:p>
              </w:tc>
            </w:tr>
            <w:tr w:rsidR="00EE6DAC">
              <w:tc>
                <w:tcPr>
                  <w:tcW w:w="1249" w:type="pct"/>
                  <w:tcBorders>
                    <w:top w:val="single" w:sz="4" w:space="0" w:color="auto"/>
                    <w:left w:val="nil"/>
                    <w:bottom w:val="single" w:sz="4" w:space="0" w:color="auto"/>
                    <w:right w:val="nil"/>
                  </w:tcBorders>
                </w:tcPr>
                <w:p w:rsidR="00EE6DAC" w:rsidRDefault="00EE6DAC">
                  <w:pPr>
                    <w:rPr>
                      <w:szCs w:val="22"/>
                    </w:rPr>
                  </w:pPr>
                </w:p>
              </w:tc>
              <w:tc>
                <w:tcPr>
                  <w:tcW w:w="1251" w:type="pct"/>
                  <w:tcBorders>
                    <w:top w:val="single" w:sz="4" w:space="0" w:color="auto"/>
                    <w:left w:val="nil"/>
                    <w:bottom w:val="single" w:sz="4" w:space="0" w:color="auto"/>
                    <w:right w:val="single" w:sz="4" w:space="0" w:color="auto"/>
                  </w:tcBorders>
                  <w:hideMark/>
                </w:tcPr>
                <w:p w:rsidR="00EE6DAC" w:rsidRDefault="00EE6DAC">
                  <w:pPr>
                    <w:jc w:val="right"/>
                    <w:rPr>
                      <w:szCs w:val="22"/>
                    </w:rPr>
                  </w:pPr>
                  <w:r>
                    <w:rPr>
                      <w:szCs w:val="22"/>
                    </w:rPr>
                    <w:t>104,200</w:t>
                  </w:r>
                </w:p>
              </w:tc>
              <w:tc>
                <w:tcPr>
                  <w:tcW w:w="1249" w:type="pct"/>
                  <w:tcBorders>
                    <w:top w:val="single" w:sz="4" w:space="0" w:color="auto"/>
                    <w:left w:val="single" w:sz="4" w:space="0" w:color="auto"/>
                    <w:bottom w:val="single" w:sz="4" w:space="0" w:color="auto"/>
                    <w:right w:val="nil"/>
                  </w:tcBorders>
                </w:tcPr>
                <w:p w:rsidR="00EE6DAC" w:rsidRDefault="00EE6DAC">
                  <w:pPr>
                    <w:jc w:val="right"/>
                    <w:rPr>
                      <w:szCs w:val="22"/>
                    </w:rPr>
                  </w:pPr>
                </w:p>
              </w:tc>
              <w:tc>
                <w:tcPr>
                  <w:tcW w:w="1251" w:type="pct"/>
                  <w:tcBorders>
                    <w:top w:val="single" w:sz="4" w:space="0" w:color="auto"/>
                    <w:left w:val="nil"/>
                    <w:bottom w:val="single" w:sz="4" w:space="0" w:color="auto"/>
                    <w:right w:val="nil"/>
                  </w:tcBorders>
                </w:tcPr>
                <w:p w:rsidR="00EE6DAC" w:rsidRDefault="00EE6DAC">
                  <w:pPr>
                    <w:rPr>
                      <w:szCs w:val="22"/>
                    </w:rPr>
                  </w:pPr>
                </w:p>
              </w:tc>
            </w:tr>
          </w:tbl>
          <w:p w:rsidR="00EE6DAC" w:rsidRDefault="00EE6DAC">
            <w:pPr>
              <w:jc w:val="center"/>
              <w:rPr>
                <w:szCs w:val="22"/>
              </w:rPr>
            </w:pPr>
          </w:p>
        </w:tc>
        <w:tc>
          <w:tcPr>
            <w:tcW w:w="2500" w:type="pct"/>
            <w:hideMark/>
          </w:tcPr>
          <w:p w:rsidR="00EE6DAC" w:rsidRDefault="00EE6DAC">
            <w:pPr>
              <w:jc w:val="center"/>
              <w:rPr>
                <w:szCs w:val="22"/>
              </w:rPr>
            </w:pPr>
            <w:r>
              <w:rPr>
                <w:szCs w:val="22"/>
              </w:rPr>
              <w:t xml:space="preserve">+ </w:t>
            </w:r>
            <w:r w:rsidR="009671D9">
              <w:rPr>
                <w:szCs w:val="22"/>
              </w:rPr>
              <w:t xml:space="preserve">Investments in TS </w:t>
            </w:r>
            <w:r>
              <w:rPr>
                <w:szCs w:val="22"/>
              </w:rPr>
              <w:t>(A) –</w:t>
            </w:r>
          </w:p>
          <w:tbl>
            <w:tblPr>
              <w:tblW w:w="5000" w:type="pct"/>
              <w:tblLook w:val="01E0" w:firstRow="1" w:lastRow="1" w:firstColumn="1" w:lastColumn="1" w:noHBand="0" w:noVBand="0"/>
            </w:tblPr>
            <w:tblGrid>
              <w:gridCol w:w="1131"/>
              <w:gridCol w:w="1239"/>
              <w:gridCol w:w="1130"/>
              <w:gridCol w:w="1131"/>
            </w:tblGrid>
            <w:tr w:rsidR="00EE6DAC">
              <w:tc>
                <w:tcPr>
                  <w:tcW w:w="1220" w:type="pct"/>
                  <w:tcBorders>
                    <w:top w:val="single" w:sz="4" w:space="0" w:color="auto"/>
                    <w:left w:val="nil"/>
                    <w:bottom w:val="nil"/>
                    <w:right w:val="nil"/>
                  </w:tcBorders>
                  <w:hideMark/>
                </w:tcPr>
                <w:p w:rsidR="00EE6DAC" w:rsidRDefault="003D759F">
                  <w:pPr>
                    <w:rPr>
                      <w:szCs w:val="22"/>
                    </w:rPr>
                  </w:pPr>
                  <w:r>
                    <w:rPr>
                      <w:szCs w:val="22"/>
                    </w:rPr>
                    <w:t>June 15</w:t>
                  </w:r>
                </w:p>
              </w:tc>
              <w:tc>
                <w:tcPr>
                  <w:tcW w:w="1338" w:type="pct"/>
                  <w:tcBorders>
                    <w:top w:val="single" w:sz="4" w:space="0" w:color="auto"/>
                    <w:left w:val="nil"/>
                    <w:bottom w:val="nil"/>
                    <w:right w:val="single" w:sz="4" w:space="0" w:color="auto"/>
                  </w:tcBorders>
                  <w:hideMark/>
                </w:tcPr>
                <w:p w:rsidR="00EE6DAC" w:rsidRDefault="003D759F">
                  <w:pPr>
                    <w:jc w:val="right"/>
                    <w:rPr>
                      <w:szCs w:val="22"/>
                    </w:rPr>
                  </w:pPr>
                  <w:r>
                    <w:rPr>
                      <w:szCs w:val="22"/>
                    </w:rPr>
                    <w:t>7,500</w:t>
                  </w:r>
                </w:p>
              </w:tc>
              <w:tc>
                <w:tcPr>
                  <w:tcW w:w="1220" w:type="pct"/>
                  <w:tcBorders>
                    <w:top w:val="single" w:sz="4" w:space="0" w:color="auto"/>
                    <w:left w:val="single" w:sz="4" w:space="0" w:color="auto"/>
                    <w:bottom w:val="nil"/>
                    <w:right w:val="nil"/>
                  </w:tcBorders>
                </w:tcPr>
                <w:p w:rsidR="00EE6DAC" w:rsidRDefault="00EE6DAC">
                  <w:pPr>
                    <w:rPr>
                      <w:szCs w:val="22"/>
                    </w:rPr>
                  </w:pPr>
                </w:p>
              </w:tc>
              <w:tc>
                <w:tcPr>
                  <w:tcW w:w="1221" w:type="pct"/>
                  <w:tcBorders>
                    <w:top w:val="single" w:sz="4" w:space="0" w:color="auto"/>
                    <w:left w:val="nil"/>
                    <w:bottom w:val="nil"/>
                    <w:right w:val="nil"/>
                  </w:tcBorders>
                </w:tcPr>
                <w:p w:rsidR="00EE6DAC" w:rsidRDefault="00EE6DAC">
                  <w:pPr>
                    <w:rPr>
                      <w:szCs w:val="22"/>
                    </w:rPr>
                  </w:pPr>
                </w:p>
              </w:tc>
            </w:tr>
            <w:tr w:rsidR="00EE6DAC">
              <w:tc>
                <w:tcPr>
                  <w:tcW w:w="1220" w:type="pct"/>
                  <w:tcBorders>
                    <w:top w:val="nil"/>
                    <w:left w:val="nil"/>
                    <w:bottom w:val="single" w:sz="4" w:space="0" w:color="auto"/>
                    <w:right w:val="nil"/>
                  </w:tcBorders>
                </w:tcPr>
                <w:p w:rsidR="00EE6DAC" w:rsidRDefault="003D759F">
                  <w:pPr>
                    <w:rPr>
                      <w:szCs w:val="22"/>
                    </w:rPr>
                  </w:pPr>
                  <w:r>
                    <w:rPr>
                      <w:szCs w:val="22"/>
                    </w:rPr>
                    <w:t>Dec. 31</w:t>
                  </w:r>
                </w:p>
              </w:tc>
              <w:tc>
                <w:tcPr>
                  <w:tcW w:w="1338" w:type="pct"/>
                  <w:tcBorders>
                    <w:top w:val="nil"/>
                    <w:left w:val="nil"/>
                    <w:bottom w:val="single" w:sz="4" w:space="0" w:color="auto"/>
                    <w:right w:val="single" w:sz="4" w:space="0" w:color="auto"/>
                  </w:tcBorders>
                </w:tcPr>
                <w:p w:rsidR="00EE6DAC" w:rsidRDefault="003D759F">
                  <w:pPr>
                    <w:jc w:val="right"/>
                    <w:rPr>
                      <w:szCs w:val="22"/>
                    </w:rPr>
                  </w:pPr>
                  <w:r>
                    <w:rPr>
                      <w:szCs w:val="22"/>
                    </w:rPr>
                    <w:t>4,500</w:t>
                  </w:r>
                </w:p>
              </w:tc>
              <w:tc>
                <w:tcPr>
                  <w:tcW w:w="1220" w:type="pct"/>
                  <w:tcBorders>
                    <w:top w:val="nil"/>
                    <w:left w:val="single" w:sz="4" w:space="0" w:color="auto"/>
                    <w:bottom w:val="single" w:sz="4" w:space="0" w:color="auto"/>
                    <w:right w:val="nil"/>
                  </w:tcBorders>
                  <w:hideMark/>
                </w:tcPr>
                <w:p w:rsidR="00EE6DAC" w:rsidRDefault="003D759F">
                  <w:pPr>
                    <w:jc w:val="right"/>
                    <w:rPr>
                      <w:szCs w:val="22"/>
                    </w:rPr>
                  </w:pPr>
                  <w:r>
                    <w:rPr>
                      <w:szCs w:val="22"/>
                    </w:rPr>
                    <w:t>12,000</w:t>
                  </w:r>
                </w:p>
              </w:tc>
              <w:tc>
                <w:tcPr>
                  <w:tcW w:w="1221" w:type="pct"/>
                  <w:tcBorders>
                    <w:top w:val="nil"/>
                    <w:left w:val="nil"/>
                    <w:bottom w:val="single" w:sz="4" w:space="0" w:color="auto"/>
                    <w:right w:val="nil"/>
                  </w:tcBorders>
                  <w:hideMark/>
                </w:tcPr>
                <w:p w:rsidR="00EE6DAC" w:rsidRDefault="00EE6DAC">
                  <w:pPr>
                    <w:rPr>
                      <w:szCs w:val="22"/>
                    </w:rPr>
                  </w:pPr>
                  <w:r>
                    <w:rPr>
                      <w:szCs w:val="22"/>
                    </w:rPr>
                    <w:t>Feb. 17</w:t>
                  </w:r>
                </w:p>
              </w:tc>
            </w:tr>
            <w:tr w:rsidR="00EE6DAC">
              <w:tc>
                <w:tcPr>
                  <w:tcW w:w="1220" w:type="pct"/>
                  <w:tcBorders>
                    <w:top w:val="single" w:sz="4" w:space="0" w:color="auto"/>
                    <w:left w:val="nil"/>
                    <w:bottom w:val="single" w:sz="4" w:space="0" w:color="auto"/>
                    <w:right w:val="nil"/>
                  </w:tcBorders>
                </w:tcPr>
                <w:p w:rsidR="00EE6DAC" w:rsidRDefault="00EE6DAC">
                  <w:pPr>
                    <w:rPr>
                      <w:szCs w:val="22"/>
                    </w:rPr>
                  </w:pPr>
                </w:p>
              </w:tc>
              <w:tc>
                <w:tcPr>
                  <w:tcW w:w="1338" w:type="pct"/>
                  <w:tcBorders>
                    <w:top w:val="single" w:sz="4" w:space="0" w:color="auto"/>
                    <w:left w:val="nil"/>
                    <w:bottom w:val="single" w:sz="4" w:space="0" w:color="auto"/>
                    <w:right w:val="single" w:sz="4" w:space="0" w:color="auto"/>
                  </w:tcBorders>
                  <w:hideMark/>
                </w:tcPr>
                <w:p w:rsidR="00EE6DAC" w:rsidRDefault="00EE6DAC">
                  <w:pPr>
                    <w:jc w:val="right"/>
                    <w:rPr>
                      <w:szCs w:val="22"/>
                    </w:rPr>
                  </w:pPr>
                  <w:r>
                    <w:rPr>
                      <w:szCs w:val="22"/>
                    </w:rPr>
                    <w:t>0</w:t>
                  </w:r>
                </w:p>
              </w:tc>
              <w:tc>
                <w:tcPr>
                  <w:tcW w:w="1220" w:type="pct"/>
                  <w:tcBorders>
                    <w:top w:val="single" w:sz="4" w:space="0" w:color="auto"/>
                    <w:left w:val="single" w:sz="4" w:space="0" w:color="auto"/>
                    <w:bottom w:val="single" w:sz="4" w:space="0" w:color="auto"/>
                    <w:right w:val="nil"/>
                  </w:tcBorders>
                </w:tcPr>
                <w:p w:rsidR="00EE6DAC" w:rsidRDefault="00EE6DAC">
                  <w:pPr>
                    <w:jc w:val="right"/>
                    <w:rPr>
                      <w:szCs w:val="22"/>
                    </w:rPr>
                  </w:pPr>
                </w:p>
              </w:tc>
              <w:tc>
                <w:tcPr>
                  <w:tcW w:w="1221" w:type="pct"/>
                  <w:tcBorders>
                    <w:top w:val="single" w:sz="4" w:space="0" w:color="auto"/>
                    <w:left w:val="nil"/>
                    <w:bottom w:val="single" w:sz="4" w:space="0" w:color="auto"/>
                    <w:right w:val="nil"/>
                  </w:tcBorders>
                </w:tcPr>
                <w:p w:rsidR="00EE6DAC" w:rsidRDefault="00EE6DAC">
                  <w:pPr>
                    <w:rPr>
                      <w:szCs w:val="22"/>
                    </w:rPr>
                  </w:pPr>
                </w:p>
              </w:tc>
            </w:tr>
          </w:tbl>
          <w:p w:rsidR="00EE6DAC" w:rsidRDefault="00EE6DAC">
            <w:pPr>
              <w:jc w:val="center"/>
              <w:rPr>
                <w:szCs w:val="22"/>
              </w:rPr>
            </w:pPr>
          </w:p>
        </w:tc>
      </w:tr>
      <w:tr w:rsidR="00EE6DAC" w:rsidTr="00EE6DAC">
        <w:trPr>
          <w:trHeight w:val="360"/>
        </w:trPr>
        <w:tc>
          <w:tcPr>
            <w:tcW w:w="2500" w:type="pct"/>
          </w:tcPr>
          <w:p w:rsidR="00EE6DAC" w:rsidRDefault="00EE6DAC">
            <w:pPr>
              <w:jc w:val="center"/>
              <w:rPr>
                <w:szCs w:val="22"/>
              </w:rPr>
            </w:pPr>
          </w:p>
          <w:p w:rsidR="00A9350F" w:rsidRDefault="00A9350F" w:rsidP="00A9350F">
            <w:pPr>
              <w:jc w:val="center"/>
              <w:rPr>
                <w:szCs w:val="22"/>
              </w:rPr>
            </w:pPr>
            <w:r>
              <w:rPr>
                <w:szCs w:val="22"/>
              </w:rPr>
              <w:t>+ Loss on Sale of Investments (+Loss, –SE)</w:t>
            </w:r>
          </w:p>
          <w:tbl>
            <w:tblPr>
              <w:tblW w:w="5000" w:type="pct"/>
              <w:tblLook w:val="01E0" w:firstRow="1" w:lastRow="1" w:firstColumn="1" w:lastColumn="1" w:noHBand="0" w:noVBand="0"/>
            </w:tblPr>
            <w:tblGrid>
              <w:gridCol w:w="1130"/>
              <w:gridCol w:w="1239"/>
              <w:gridCol w:w="1130"/>
              <w:gridCol w:w="1131"/>
            </w:tblGrid>
            <w:tr w:rsidR="00A9350F" w:rsidTr="0069352B">
              <w:tc>
                <w:tcPr>
                  <w:tcW w:w="1221" w:type="pct"/>
                  <w:tcBorders>
                    <w:top w:val="single" w:sz="4" w:space="0" w:color="auto"/>
                    <w:left w:val="nil"/>
                    <w:bottom w:val="nil"/>
                    <w:right w:val="nil"/>
                  </w:tcBorders>
                  <w:hideMark/>
                </w:tcPr>
                <w:p w:rsidR="00A9350F" w:rsidRDefault="00A9350F" w:rsidP="0069352B">
                  <w:pPr>
                    <w:rPr>
                      <w:szCs w:val="22"/>
                    </w:rPr>
                  </w:pPr>
                  <w:r>
                    <w:rPr>
                      <w:szCs w:val="22"/>
                    </w:rPr>
                    <w:t>Feb. 17</w:t>
                  </w:r>
                </w:p>
              </w:tc>
              <w:tc>
                <w:tcPr>
                  <w:tcW w:w="1338" w:type="pct"/>
                  <w:tcBorders>
                    <w:top w:val="single" w:sz="4" w:space="0" w:color="auto"/>
                    <w:left w:val="nil"/>
                    <w:bottom w:val="nil"/>
                    <w:right w:val="single" w:sz="4" w:space="0" w:color="auto"/>
                  </w:tcBorders>
                  <w:hideMark/>
                </w:tcPr>
                <w:p w:rsidR="00A9350F" w:rsidRDefault="00A9350F" w:rsidP="0069352B">
                  <w:pPr>
                    <w:jc w:val="right"/>
                    <w:rPr>
                      <w:szCs w:val="22"/>
                    </w:rPr>
                  </w:pPr>
                  <w:r>
                    <w:rPr>
                      <w:szCs w:val="22"/>
                    </w:rPr>
                    <w:t>500</w:t>
                  </w:r>
                </w:p>
              </w:tc>
              <w:tc>
                <w:tcPr>
                  <w:tcW w:w="1220" w:type="pct"/>
                  <w:tcBorders>
                    <w:top w:val="single" w:sz="4" w:space="0" w:color="auto"/>
                    <w:left w:val="single" w:sz="4" w:space="0" w:color="auto"/>
                    <w:bottom w:val="nil"/>
                    <w:right w:val="nil"/>
                  </w:tcBorders>
                </w:tcPr>
                <w:p w:rsidR="00A9350F" w:rsidRDefault="00A9350F" w:rsidP="0069352B">
                  <w:pPr>
                    <w:jc w:val="right"/>
                    <w:rPr>
                      <w:szCs w:val="22"/>
                    </w:rPr>
                  </w:pPr>
                </w:p>
              </w:tc>
              <w:tc>
                <w:tcPr>
                  <w:tcW w:w="1221" w:type="pct"/>
                  <w:tcBorders>
                    <w:top w:val="single" w:sz="4" w:space="0" w:color="auto"/>
                    <w:left w:val="nil"/>
                    <w:bottom w:val="nil"/>
                    <w:right w:val="nil"/>
                  </w:tcBorders>
                </w:tcPr>
                <w:p w:rsidR="00A9350F" w:rsidRDefault="00A9350F" w:rsidP="0069352B">
                  <w:pPr>
                    <w:rPr>
                      <w:szCs w:val="22"/>
                    </w:rPr>
                  </w:pPr>
                </w:p>
              </w:tc>
            </w:tr>
            <w:tr w:rsidR="00A9350F" w:rsidTr="0069352B">
              <w:tc>
                <w:tcPr>
                  <w:tcW w:w="1221" w:type="pct"/>
                  <w:tcBorders>
                    <w:top w:val="nil"/>
                    <w:left w:val="nil"/>
                    <w:bottom w:val="single" w:sz="4" w:space="0" w:color="auto"/>
                    <w:right w:val="nil"/>
                  </w:tcBorders>
                </w:tcPr>
                <w:p w:rsidR="00A9350F" w:rsidRDefault="00A9350F" w:rsidP="0069352B">
                  <w:pPr>
                    <w:rPr>
                      <w:szCs w:val="22"/>
                    </w:rPr>
                  </w:pPr>
                </w:p>
              </w:tc>
              <w:tc>
                <w:tcPr>
                  <w:tcW w:w="1338" w:type="pct"/>
                  <w:tcBorders>
                    <w:top w:val="nil"/>
                    <w:left w:val="nil"/>
                    <w:bottom w:val="single" w:sz="4" w:space="0" w:color="auto"/>
                    <w:right w:val="single" w:sz="4" w:space="0" w:color="auto"/>
                  </w:tcBorders>
                </w:tcPr>
                <w:p w:rsidR="00A9350F" w:rsidRDefault="00A9350F" w:rsidP="0069352B">
                  <w:pPr>
                    <w:jc w:val="right"/>
                    <w:rPr>
                      <w:szCs w:val="22"/>
                    </w:rPr>
                  </w:pPr>
                </w:p>
              </w:tc>
              <w:tc>
                <w:tcPr>
                  <w:tcW w:w="1220" w:type="pct"/>
                  <w:tcBorders>
                    <w:top w:val="nil"/>
                    <w:left w:val="single" w:sz="4" w:space="0" w:color="auto"/>
                    <w:bottom w:val="single" w:sz="4" w:space="0" w:color="auto"/>
                    <w:right w:val="nil"/>
                  </w:tcBorders>
                  <w:hideMark/>
                </w:tcPr>
                <w:p w:rsidR="00A9350F" w:rsidRDefault="00A9350F" w:rsidP="0069352B">
                  <w:pPr>
                    <w:jc w:val="right"/>
                    <w:rPr>
                      <w:szCs w:val="22"/>
                    </w:rPr>
                  </w:pPr>
                </w:p>
              </w:tc>
              <w:tc>
                <w:tcPr>
                  <w:tcW w:w="1221" w:type="pct"/>
                  <w:tcBorders>
                    <w:top w:val="nil"/>
                    <w:left w:val="nil"/>
                    <w:bottom w:val="single" w:sz="4" w:space="0" w:color="auto"/>
                    <w:right w:val="nil"/>
                  </w:tcBorders>
                  <w:hideMark/>
                </w:tcPr>
                <w:p w:rsidR="00A9350F" w:rsidRDefault="00A9350F" w:rsidP="0069352B">
                  <w:pPr>
                    <w:rPr>
                      <w:szCs w:val="22"/>
                    </w:rPr>
                  </w:pPr>
                </w:p>
              </w:tc>
            </w:tr>
            <w:tr w:rsidR="00A9350F" w:rsidTr="0069352B">
              <w:tc>
                <w:tcPr>
                  <w:tcW w:w="1221" w:type="pct"/>
                  <w:tcBorders>
                    <w:top w:val="single" w:sz="4" w:space="0" w:color="auto"/>
                    <w:left w:val="nil"/>
                    <w:bottom w:val="single" w:sz="4" w:space="0" w:color="auto"/>
                    <w:right w:val="nil"/>
                  </w:tcBorders>
                </w:tcPr>
                <w:p w:rsidR="00A9350F" w:rsidRDefault="00A9350F" w:rsidP="0069352B">
                  <w:pPr>
                    <w:rPr>
                      <w:szCs w:val="22"/>
                    </w:rPr>
                  </w:pPr>
                </w:p>
              </w:tc>
              <w:tc>
                <w:tcPr>
                  <w:tcW w:w="1338" w:type="pct"/>
                  <w:tcBorders>
                    <w:top w:val="single" w:sz="4" w:space="0" w:color="auto"/>
                    <w:left w:val="nil"/>
                    <w:bottom w:val="single" w:sz="4" w:space="0" w:color="auto"/>
                    <w:right w:val="single" w:sz="4" w:space="0" w:color="auto"/>
                  </w:tcBorders>
                  <w:hideMark/>
                </w:tcPr>
                <w:p w:rsidR="00A9350F" w:rsidRDefault="00A9350F" w:rsidP="0069352B">
                  <w:pPr>
                    <w:jc w:val="right"/>
                    <w:rPr>
                      <w:szCs w:val="22"/>
                    </w:rPr>
                  </w:pPr>
                  <w:r>
                    <w:rPr>
                      <w:szCs w:val="22"/>
                    </w:rPr>
                    <w:t>500</w:t>
                  </w:r>
                </w:p>
              </w:tc>
              <w:tc>
                <w:tcPr>
                  <w:tcW w:w="1220" w:type="pct"/>
                  <w:tcBorders>
                    <w:top w:val="single" w:sz="4" w:space="0" w:color="auto"/>
                    <w:left w:val="single" w:sz="4" w:space="0" w:color="auto"/>
                    <w:bottom w:val="single" w:sz="4" w:space="0" w:color="auto"/>
                    <w:right w:val="nil"/>
                  </w:tcBorders>
                </w:tcPr>
                <w:p w:rsidR="00A9350F" w:rsidRDefault="00A9350F" w:rsidP="0069352B">
                  <w:pPr>
                    <w:jc w:val="right"/>
                    <w:rPr>
                      <w:szCs w:val="22"/>
                    </w:rPr>
                  </w:pPr>
                </w:p>
              </w:tc>
              <w:tc>
                <w:tcPr>
                  <w:tcW w:w="1221" w:type="pct"/>
                  <w:tcBorders>
                    <w:top w:val="single" w:sz="4" w:space="0" w:color="auto"/>
                    <w:left w:val="nil"/>
                    <w:bottom w:val="single" w:sz="4" w:space="0" w:color="auto"/>
                    <w:right w:val="nil"/>
                  </w:tcBorders>
                </w:tcPr>
                <w:p w:rsidR="00A9350F" w:rsidRDefault="00A9350F" w:rsidP="0069352B">
                  <w:pPr>
                    <w:rPr>
                      <w:szCs w:val="22"/>
                    </w:rPr>
                  </w:pPr>
                </w:p>
              </w:tc>
            </w:tr>
          </w:tbl>
          <w:p w:rsidR="00EE6DAC" w:rsidRDefault="00EE6DAC">
            <w:pPr>
              <w:jc w:val="center"/>
              <w:rPr>
                <w:szCs w:val="22"/>
              </w:rPr>
            </w:pPr>
          </w:p>
        </w:tc>
        <w:tc>
          <w:tcPr>
            <w:tcW w:w="2500" w:type="pct"/>
          </w:tcPr>
          <w:p w:rsidR="00EE6DAC" w:rsidRDefault="00EE6DAC">
            <w:pPr>
              <w:jc w:val="center"/>
              <w:rPr>
                <w:szCs w:val="22"/>
              </w:rPr>
            </w:pPr>
          </w:p>
          <w:p w:rsidR="00EE6DAC" w:rsidRDefault="00EE6DAC">
            <w:pPr>
              <w:jc w:val="center"/>
              <w:rPr>
                <w:szCs w:val="22"/>
              </w:rPr>
            </w:pPr>
          </w:p>
        </w:tc>
      </w:tr>
    </w:tbl>
    <w:p w:rsidR="00EE6DAC" w:rsidRDefault="00EE6DAC" w:rsidP="00EE6DAC">
      <w:pPr>
        <w:rPr>
          <w:szCs w:val="22"/>
        </w:rPr>
      </w:pPr>
    </w:p>
    <w:p w:rsidR="00EE6DAC" w:rsidRDefault="00EE6DAC" w:rsidP="00EE6DAC">
      <w:pPr>
        <w:rPr>
          <w:szCs w:val="22"/>
        </w:rPr>
      </w:pPr>
    </w:p>
    <w:p w:rsidR="00EE6DAC" w:rsidRDefault="00EE6DAC" w:rsidP="00EE6DAC">
      <w:pPr>
        <w:pStyle w:val="Heading1"/>
      </w:pPr>
      <w:r>
        <w:rPr>
          <w:b w:val="0"/>
          <w:szCs w:val="22"/>
        </w:rPr>
        <w:br w:type="page"/>
      </w:r>
      <w:r w:rsidRPr="00B21D3C">
        <w:lastRenderedPageBreak/>
        <w:t>H</w:t>
      </w:r>
      <w:r w:rsidR="00C75CF9" w:rsidRPr="00B21D3C">
        <w:t xml:space="preserve">ANDOUT </w:t>
      </w:r>
      <w:r w:rsidR="00CB65FE">
        <w:t>A</w:t>
      </w:r>
      <w:r w:rsidR="00C644DF" w:rsidRPr="00B21D3C">
        <w:t xml:space="preserve"> </w:t>
      </w:r>
      <w:r w:rsidR="00C75CF9" w:rsidRPr="00B21D3C">
        <w:t>–</w:t>
      </w:r>
      <w:r w:rsidR="00C75CF9">
        <w:t xml:space="preserve"> </w:t>
      </w:r>
      <w:r w:rsidR="00C75CF9" w:rsidRPr="00B21D3C">
        <w:t>3</w:t>
      </w:r>
    </w:p>
    <w:p w:rsidR="00EE6DAC" w:rsidRPr="00B21D3C" w:rsidRDefault="00EE6DAC" w:rsidP="00EE6DAC">
      <w:pPr>
        <w:pStyle w:val="Heading1"/>
        <w:tabs>
          <w:tab w:val="center" w:pos="4680"/>
          <w:tab w:val="left" w:pos="6135"/>
        </w:tabs>
        <w:rPr>
          <w:u w:val="none"/>
        </w:rPr>
      </w:pPr>
      <w:r w:rsidRPr="00B21D3C">
        <w:rPr>
          <w:u w:val="none"/>
        </w:rPr>
        <w:tab/>
        <w:t>PARADE CORP.</w:t>
      </w:r>
      <w:r w:rsidRPr="00B21D3C">
        <w:rPr>
          <w:u w:val="none"/>
        </w:rPr>
        <w:tab/>
      </w:r>
    </w:p>
    <w:p w:rsidR="00EE6DAC" w:rsidRDefault="00EE6DAC" w:rsidP="00EE6DAC">
      <w:pPr>
        <w:pStyle w:val="BodyText"/>
      </w:pPr>
    </w:p>
    <w:p w:rsidR="00EE6DAC" w:rsidRDefault="00EE6DAC" w:rsidP="00EE6DAC">
      <w:pPr>
        <w:numPr>
          <w:ilvl w:val="0"/>
          <w:numId w:val="34"/>
        </w:numPr>
        <w:rPr>
          <w:szCs w:val="22"/>
        </w:rPr>
      </w:pPr>
      <w:r>
        <w:rPr>
          <w:szCs w:val="22"/>
        </w:rPr>
        <w:t xml:space="preserve">Parade Corp. had $10,000,000 in its Cash account on January 1, </w:t>
      </w:r>
      <w:r w:rsidR="00A906EF">
        <w:rPr>
          <w:szCs w:val="22"/>
        </w:rPr>
        <w:t>Year 1</w:t>
      </w:r>
      <w:r>
        <w:rPr>
          <w:szCs w:val="22"/>
        </w:rPr>
        <w:t xml:space="preserve">. On January 2, </w:t>
      </w:r>
      <w:r w:rsidR="00A906EF">
        <w:rPr>
          <w:szCs w:val="22"/>
        </w:rPr>
        <w:t>Year 1</w:t>
      </w:r>
      <w:r>
        <w:rPr>
          <w:szCs w:val="22"/>
        </w:rPr>
        <w:t>, Parade Corp. paid $5,000,000 cash to acquire 400,000</w:t>
      </w:r>
      <w:r w:rsidR="001E0907">
        <w:rPr>
          <w:szCs w:val="22"/>
        </w:rPr>
        <w:t xml:space="preserve"> shares of stock in Band Corp. </w:t>
      </w:r>
      <w:r>
        <w:rPr>
          <w:szCs w:val="22"/>
        </w:rPr>
        <w:t>These shares represent 40% of Band Corp.’s total outstanding stock.  Parade accounted for this acquisition using the equity method. Prepare the journal entry required to record this transaction and, after entering the beginning Cash account balance, post it to the appropriate T-accounts:</w:t>
      </w:r>
    </w:p>
    <w:p w:rsidR="00EE6DAC" w:rsidRDefault="00EE6DAC" w:rsidP="00EE6DAC">
      <w:pPr>
        <w:rPr>
          <w:szCs w:val="22"/>
        </w:rPr>
      </w:pPr>
    </w:p>
    <w:tbl>
      <w:tblPr>
        <w:tblW w:w="5061" w:type="pct"/>
        <w:tblLook w:val="01E0" w:firstRow="1" w:lastRow="1" w:firstColumn="1" w:lastColumn="1" w:noHBand="0" w:noVBand="0"/>
      </w:tblPr>
      <w:tblGrid>
        <w:gridCol w:w="4846"/>
        <w:gridCol w:w="4847"/>
      </w:tblGrid>
      <w:tr w:rsidR="00EE6DAC" w:rsidTr="00EE6DAC">
        <w:trPr>
          <w:trHeight w:val="360"/>
        </w:trPr>
        <w:tc>
          <w:tcPr>
            <w:tcW w:w="5000" w:type="pct"/>
            <w:gridSpan w:val="2"/>
            <w:hideMark/>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6"/>
              <w:gridCol w:w="5065"/>
              <w:gridCol w:w="1558"/>
              <w:gridCol w:w="1558"/>
            </w:tblGrid>
            <w:tr w:rsidR="00EE6DAC" w:rsidTr="000E5C88">
              <w:trPr>
                <w:trHeight w:val="432"/>
              </w:trPr>
              <w:tc>
                <w:tcPr>
                  <w:tcW w:w="679" w:type="pct"/>
                  <w:tcBorders>
                    <w:top w:val="single" w:sz="4" w:space="0" w:color="auto"/>
                    <w:left w:val="single" w:sz="4" w:space="0" w:color="auto"/>
                    <w:bottom w:val="single" w:sz="4" w:space="0" w:color="auto"/>
                    <w:right w:val="single" w:sz="4" w:space="0" w:color="auto"/>
                  </w:tcBorders>
                  <w:hideMark/>
                </w:tcPr>
                <w:p w:rsidR="00EE6DAC" w:rsidRDefault="00EE6DAC">
                  <w:pPr>
                    <w:jc w:val="center"/>
                    <w:rPr>
                      <w:szCs w:val="22"/>
                    </w:rPr>
                  </w:pPr>
                  <w:r>
                    <w:rPr>
                      <w:szCs w:val="22"/>
                    </w:rPr>
                    <w:t>Jan. 2</w:t>
                  </w:r>
                </w:p>
              </w:tc>
              <w:tc>
                <w:tcPr>
                  <w:tcW w:w="2675" w:type="pct"/>
                  <w:tcBorders>
                    <w:top w:val="single" w:sz="4" w:space="0" w:color="auto"/>
                    <w:left w:val="single" w:sz="4" w:space="0" w:color="auto"/>
                    <w:bottom w:val="single" w:sz="4" w:space="0" w:color="auto"/>
                    <w:right w:val="single" w:sz="4" w:space="0" w:color="auto"/>
                  </w:tcBorders>
                </w:tcPr>
                <w:p w:rsidR="00EE6DAC" w:rsidRDefault="00EE6DAC">
                  <w:pPr>
                    <w:rPr>
                      <w:szCs w:val="22"/>
                    </w:rPr>
                  </w:pPr>
                </w:p>
              </w:tc>
              <w:tc>
                <w:tcPr>
                  <w:tcW w:w="823" w:type="pct"/>
                  <w:tcBorders>
                    <w:top w:val="single" w:sz="4" w:space="0" w:color="auto"/>
                    <w:left w:val="single" w:sz="4" w:space="0" w:color="auto"/>
                    <w:bottom w:val="single" w:sz="4" w:space="0" w:color="auto"/>
                    <w:right w:val="single" w:sz="4" w:space="0" w:color="auto"/>
                  </w:tcBorders>
                </w:tcPr>
                <w:p w:rsidR="00EE6DAC" w:rsidRDefault="00EE6DAC">
                  <w:pPr>
                    <w:jc w:val="center"/>
                    <w:rPr>
                      <w:szCs w:val="22"/>
                    </w:rPr>
                  </w:pPr>
                </w:p>
              </w:tc>
              <w:tc>
                <w:tcPr>
                  <w:tcW w:w="823" w:type="pct"/>
                  <w:tcBorders>
                    <w:top w:val="single" w:sz="4" w:space="0" w:color="auto"/>
                    <w:left w:val="single" w:sz="4" w:space="0" w:color="auto"/>
                    <w:bottom w:val="single" w:sz="4" w:space="0" w:color="auto"/>
                    <w:right w:val="single" w:sz="4" w:space="0" w:color="auto"/>
                  </w:tcBorders>
                </w:tcPr>
                <w:p w:rsidR="00EE6DAC" w:rsidRDefault="00EE6DAC">
                  <w:pPr>
                    <w:jc w:val="center"/>
                    <w:rPr>
                      <w:szCs w:val="22"/>
                    </w:rPr>
                  </w:pPr>
                </w:p>
              </w:tc>
            </w:tr>
            <w:tr w:rsidR="00EE6DAC" w:rsidTr="000E5C88">
              <w:trPr>
                <w:trHeight w:val="432"/>
              </w:trPr>
              <w:tc>
                <w:tcPr>
                  <w:tcW w:w="679" w:type="pct"/>
                  <w:tcBorders>
                    <w:top w:val="single" w:sz="4" w:space="0" w:color="auto"/>
                    <w:left w:val="single" w:sz="4" w:space="0" w:color="auto"/>
                    <w:bottom w:val="single" w:sz="4" w:space="0" w:color="auto"/>
                    <w:right w:val="single" w:sz="4" w:space="0" w:color="auto"/>
                  </w:tcBorders>
                </w:tcPr>
                <w:p w:rsidR="00EE6DAC" w:rsidRDefault="00EE6DAC">
                  <w:pPr>
                    <w:jc w:val="center"/>
                    <w:rPr>
                      <w:szCs w:val="22"/>
                    </w:rPr>
                  </w:pPr>
                </w:p>
              </w:tc>
              <w:tc>
                <w:tcPr>
                  <w:tcW w:w="2675" w:type="pct"/>
                  <w:tcBorders>
                    <w:top w:val="single" w:sz="4" w:space="0" w:color="auto"/>
                    <w:left w:val="single" w:sz="4" w:space="0" w:color="auto"/>
                    <w:bottom w:val="single" w:sz="4" w:space="0" w:color="auto"/>
                    <w:right w:val="single" w:sz="4" w:space="0" w:color="auto"/>
                  </w:tcBorders>
                </w:tcPr>
                <w:p w:rsidR="00EE6DAC" w:rsidRDefault="00EE6DAC">
                  <w:pPr>
                    <w:rPr>
                      <w:szCs w:val="22"/>
                    </w:rPr>
                  </w:pPr>
                </w:p>
              </w:tc>
              <w:tc>
                <w:tcPr>
                  <w:tcW w:w="823" w:type="pct"/>
                  <w:tcBorders>
                    <w:top w:val="single" w:sz="4" w:space="0" w:color="auto"/>
                    <w:left w:val="single" w:sz="4" w:space="0" w:color="auto"/>
                    <w:bottom w:val="single" w:sz="4" w:space="0" w:color="auto"/>
                    <w:right w:val="single" w:sz="4" w:space="0" w:color="auto"/>
                  </w:tcBorders>
                </w:tcPr>
                <w:p w:rsidR="00EE6DAC" w:rsidRDefault="00EE6DAC">
                  <w:pPr>
                    <w:jc w:val="center"/>
                    <w:rPr>
                      <w:szCs w:val="22"/>
                    </w:rPr>
                  </w:pPr>
                </w:p>
              </w:tc>
              <w:tc>
                <w:tcPr>
                  <w:tcW w:w="823" w:type="pct"/>
                  <w:tcBorders>
                    <w:top w:val="single" w:sz="4" w:space="0" w:color="auto"/>
                    <w:left w:val="single" w:sz="4" w:space="0" w:color="auto"/>
                    <w:bottom w:val="single" w:sz="4" w:space="0" w:color="auto"/>
                    <w:right w:val="single" w:sz="4" w:space="0" w:color="auto"/>
                  </w:tcBorders>
                </w:tcPr>
                <w:p w:rsidR="00EE6DAC" w:rsidRDefault="00EE6DAC">
                  <w:pPr>
                    <w:jc w:val="center"/>
                    <w:rPr>
                      <w:szCs w:val="22"/>
                    </w:rPr>
                  </w:pPr>
                </w:p>
              </w:tc>
            </w:tr>
          </w:tbl>
          <w:p w:rsidR="00EE6DAC" w:rsidRDefault="00EE6DAC">
            <w:pPr>
              <w:rPr>
                <w:szCs w:val="22"/>
              </w:rPr>
            </w:pPr>
          </w:p>
        </w:tc>
      </w:tr>
      <w:tr w:rsidR="00EE6DAC" w:rsidTr="00EE6DAC">
        <w:trPr>
          <w:trHeight w:val="360"/>
        </w:trPr>
        <w:tc>
          <w:tcPr>
            <w:tcW w:w="2500" w:type="pct"/>
          </w:tcPr>
          <w:p w:rsidR="00EE6DAC" w:rsidRDefault="00EE6DAC">
            <w:pPr>
              <w:jc w:val="center"/>
              <w:rPr>
                <w:szCs w:val="22"/>
              </w:rPr>
            </w:pPr>
          </w:p>
        </w:tc>
        <w:tc>
          <w:tcPr>
            <w:tcW w:w="2500" w:type="pct"/>
          </w:tcPr>
          <w:p w:rsidR="00EE6DAC" w:rsidRDefault="00EE6DAC">
            <w:pPr>
              <w:jc w:val="center"/>
              <w:rPr>
                <w:szCs w:val="22"/>
              </w:rPr>
            </w:pPr>
          </w:p>
        </w:tc>
      </w:tr>
      <w:tr w:rsidR="00EE6DAC" w:rsidTr="00EE6DAC">
        <w:trPr>
          <w:trHeight w:val="360"/>
        </w:trPr>
        <w:tc>
          <w:tcPr>
            <w:tcW w:w="2500" w:type="pct"/>
          </w:tcPr>
          <w:p w:rsidR="00EE6DAC" w:rsidRDefault="00EE6DAC">
            <w:pPr>
              <w:jc w:val="center"/>
              <w:rPr>
                <w:szCs w:val="22"/>
              </w:rPr>
            </w:pPr>
          </w:p>
          <w:tbl>
            <w:tblPr>
              <w:tblW w:w="5000" w:type="pct"/>
              <w:tblLook w:val="01E0" w:firstRow="1" w:lastRow="1" w:firstColumn="1" w:lastColumn="1" w:noHBand="0" w:noVBand="0"/>
            </w:tblPr>
            <w:tblGrid>
              <w:gridCol w:w="1157"/>
              <w:gridCol w:w="1158"/>
              <w:gridCol w:w="1157"/>
              <w:gridCol w:w="1158"/>
            </w:tblGrid>
            <w:tr w:rsidR="00EE6DAC">
              <w:tc>
                <w:tcPr>
                  <w:tcW w:w="1249" w:type="pct"/>
                  <w:tcBorders>
                    <w:top w:val="single" w:sz="4" w:space="0" w:color="auto"/>
                    <w:left w:val="nil"/>
                    <w:bottom w:val="nil"/>
                    <w:right w:val="nil"/>
                  </w:tcBorders>
                </w:tcPr>
                <w:p w:rsidR="00EE6DAC" w:rsidRDefault="00EE6DAC">
                  <w:pPr>
                    <w:rPr>
                      <w:szCs w:val="22"/>
                    </w:rPr>
                  </w:pPr>
                </w:p>
              </w:tc>
              <w:tc>
                <w:tcPr>
                  <w:tcW w:w="1251" w:type="pct"/>
                  <w:tcBorders>
                    <w:top w:val="single" w:sz="4" w:space="0" w:color="auto"/>
                    <w:left w:val="nil"/>
                    <w:bottom w:val="nil"/>
                    <w:right w:val="single" w:sz="4" w:space="0" w:color="auto"/>
                  </w:tcBorders>
                </w:tcPr>
                <w:p w:rsidR="00EE6DAC" w:rsidRDefault="00EE6DAC">
                  <w:pPr>
                    <w:jc w:val="right"/>
                    <w:rPr>
                      <w:szCs w:val="22"/>
                    </w:rPr>
                  </w:pPr>
                </w:p>
              </w:tc>
              <w:tc>
                <w:tcPr>
                  <w:tcW w:w="1249" w:type="pct"/>
                  <w:tcBorders>
                    <w:top w:val="single" w:sz="4" w:space="0" w:color="auto"/>
                    <w:left w:val="single" w:sz="4" w:space="0" w:color="auto"/>
                    <w:bottom w:val="nil"/>
                    <w:right w:val="nil"/>
                  </w:tcBorders>
                </w:tcPr>
                <w:p w:rsidR="00EE6DAC" w:rsidRDefault="00EE6DAC">
                  <w:pPr>
                    <w:rPr>
                      <w:szCs w:val="22"/>
                    </w:rPr>
                  </w:pPr>
                </w:p>
              </w:tc>
              <w:tc>
                <w:tcPr>
                  <w:tcW w:w="1251" w:type="pct"/>
                  <w:tcBorders>
                    <w:top w:val="single" w:sz="4" w:space="0" w:color="auto"/>
                    <w:left w:val="nil"/>
                    <w:bottom w:val="nil"/>
                    <w:right w:val="nil"/>
                  </w:tcBorders>
                </w:tcPr>
                <w:p w:rsidR="00EE6DAC" w:rsidRDefault="00EE6DAC">
                  <w:pPr>
                    <w:rPr>
                      <w:szCs w:val="22"/>
                    </w:rPr>
                  </w:pPr>
                </w:p>
              </w:tc>
            </w:tr>
            <w:tr w:rsidR="00EE6DAC">
              <w:tc>
                <w:tcPr>
                  <w:tcW w:w="1249" w:type="pct"/>
                  <w:tcBorders>
                    <w:top w:val="nil"/>
                    <w:left w:val="nil"/>
                    <w:bottom w:val="single" w:sz="4" w:space="0" w:color="auto"/>
                    <w:right w:val="nil"/>
                  </w:tcBorders>
                </w:tcPr>
                <w:p w:rsidR="00EE6DAC" w:rsidRDefault="00EE6DAC">
                  <w:pPr>
                    <w:rPr>
                      <w:b/>
                      <w:szCs w:val="22"/>
                    </w:rPr>
                  </w:pPr>
                </w:p>
              </w:tc>
              <w:tc>
                <w:tcPr>
                  <w:tcW w:w="1251" w:type="pct"/>
                  <w:tcBorders>
                    <w:top w:val="nil"/>
                    <w:left w:val="nil"/>
                    <w:bottom w:val="single" w:sz="4" w:space="0" w:color="auto"/>
                    <w:right w:val="single" w:sz="4" w:space="0" w:color="auto"/>
                  </w:tcBorders>
                </w:tcPr>
                <w:p w:rsidR="00EE6DAC" w:rsidRDefault="00EE6DAC">
                  <w:pPr>
                    <w:jc w:val="right"/>
                    <w:rPr>
                      <w:b/>
                      <w:szCs w:val="22"/>
                    </w:rPr>
                  </w:pPr>
                </w:p>
              </w:tc>
              <w:tc>
                <w:tcPr>
                  <w:tcW w:w="1249" w:type="pct"/>
                  <w:tcBorders>
                    <w:top w:val="nil"/>
                    <w:left w:val="single" w:sz="4" w:space="0" w:color="auto"/>
                    <w:bottom w:val="single" w:sz="4" w:space="0" w:color="auto"/>
                    <w:right w:val="nil"/>
                  </w:tcBorders>
                </w:tcPr>
                <w:p w:rsidR="00EE6DAC" w:rsidRDefault="00EE6DAC">
                  <w:pPr>
                    <w:jc w:val="right"/>
                    <w:rPr>
                      <w:szCs w:val="22"/>
                    </w:rPr>
                  </w:pPr>
                </w:p>
              </w:tc>
              <w:tc>
                <w:tcPr>
                  <w:tcW w:w="1251" w:type="pct"/>
                  <w:tcBorders>
                    <w:top w:val="nil"/>
                    <w:left w:val="nil"/>
                    <w:bottom w:val="single" w:sz="4" w:space="0" w:color="auto"/>
                    <w:right w:val="nil"/>
                  </w:tcBorders>
                </w:tcPr>
                <w:p w:rsidR="00EE6DAC" w:rsidRDefault="00EE6DAC">
                  <w:pPr>
                    <w:rPr>
                      <w:szCs w:val="22"/>
                    </w:rPr>
                  </w:pPr>
                </w:p>
              </w:tc>
            </w:tr>
            <w:tr w:rsidR="00EE6DAC">
              <w:tc>
                <w:tcPr>
                  <w:tcW w:w="1249" w:type="pct"/>
                  <w:tcBorders>
                    <w:top w:val="single" w:sz="4" w:space="0" w:color="auto"/>
                    <w:left w:val="nil"/>
                    <w:bottom w:val="single" w:sz="4" w:space="0" w:color="auto"/>
                    <w:right w:val="nil"/>
                  </w:tcBorders>
                </w:tcPr>
                <w:p w:rsidR="00EE6DAC" w:rsidRDefault="00EE6DAC">
                  <w:pPr>
                    <w:rPr>
                      <w:szCs w:val="22"/>
                    </w:rPr>
                  </w:pPr>
                </w:p>
              </w:tc>
              <w:tc>
                <w:tcPr>
                  <w:tcW w:w="1251" w:type="pct"/>
                  <w:tcBorders>
                    <w:top w:val="single" w:sz="4" w:space="0" w:color="auto"/>
                    <w:left w:val="nil"/>
                    <w:bottom w:val="single" w:sz="4" w:space="0" w:color="auto"/>
                    <w:right w:val="single" w:sz="4" w:space="0" w:color="auto"/>
                  </w:tcBorders>
                </w:tcPr>
                <w:p w:rsidR="00EE6DAC" w:rsidRDefault="00EE6DAC">
                  <w:pPr>
                    <w:jc w:val="right"/>
                    <w:rPr>
                      <w:szCs w:val="22"/>
                    </w:rPr>
                  </w:pPr>
                </w:p>
              </w:tc>
              <w:tc>
                <w:tcPr>
                  <w:tcW w:w="1249" w:type="pct"/>
                  <w:tcBorders>
                    <w:top w:val="single" w:sz="4" w:space="0" w:color="auto"/>
                    <w:left w:val="single" w:sz="4" w:space="0" w:color="auto"/>
                    <w:bottom w:val="single" w:sz="4" w:space="0" w:color="auto"/>
                    <w:right w:val="nil"/>
                  </w:tcBorders>
                </w:tcPr>
                <w:p w:rsidR="00EE6DAC" w:rsidRDefault="00EE6DAC">
                  <w:pPr>
                    <w:jc w:val="right"/>
                    <w:rPr>
                      <w:szCs w:val="22"/>
                    </w:rPr>
                  </w:pPr>
                </w:p>
              </w:tc>
              <w:tc>
                <w:tcPr>
                  <w:tcW w:w="1251" w:type="pct"/>
                  <w:tcBorders>
                    <w:top w:val="single" w:sz="4" w:space="0" w:color="auto"/>
                    <w:left w:val="nil"/>
                    <w:bottom w:val="single" w:sz="4" w:space="0" w:color="auto"/>
                    <w:right w:val="nil"/>
                  </w:tcBorders>
                </w:tcPr>
                <w:p w:rsidR="00EE6DAC" w:rsidRDefault="00EE6DAC">
                  <w:pPr>
                    <w:rPr>
                      <w:szCs w:val="22"/>
                    </w:rPr>
                  </w:pPr>
                </w:p>
              </w:tc>
            </w:tr>
          </w:tbl>
          <w:p w:rsidR="00EE6DAC" w:rsidRDefault="00EE6DAC">
            <w:pPr>
              <w:jc w:val="center"/>
              <w:rPr>
                <w:b/>
                <w:szCs w:val="22"/>
              </w:rPr>
            </w:pPr>
          </w:p>
        </w:tc>
        <w:tc>
          <w:tcPr>
            <w:tcW w:w="2500" w:type="pct"/>
          </w:tcPr>
          <w:p w:rsidR="00EE6DAC" w:rsidRDefault="00EE6DAC">
            <w:pPr>
              <w:jc w:val="center"/>
              <w:rPr>
                <w:szCs w:val="22"/>
              </w:rPr>
            </w:pPr>
          </w:p>
          <w:tbl>
            <w:tblPr>
              <w:tblW w:w="5000" w:type="pct"/>
              <w:tblLook w:val="01E0" w:firstRow="1" w:lastRow="1" w:firstColumn="1" w:lastColumn="1" w:noHBand="0" w:noVBand="0"/>
            </w:tblPr>
            <w:tblGrid>
              <w:gridCol w:w="1156"/>
              <w:gridCol w:w="1159"/>
              <w:gridCol w:w="1157"/>
              <w:gridCol w:w="1159"/>
            </w:tblGrid>
            <w:tr w:rsidR="00EE6DAC">
              <w:tc>
                <w:tcPr>
                  <w:tcW w:w="1249" w:type="pct"/>
                  <w:tcBorders>
                    <w:top w:val="single" w:sz="4" w:space="0" w:color="auto"/>
                    <w:left w:val="nil"/>
                    <w:bottom w:val="nil"/>
                    <w:right w:val="nil"/>
                  </w:tcBorders>
                </w:tcPr>
                <w:p w:rsidR="00EE6DAC" w:rsidRDefault="00EE6DAC">
                  <w:pPr>
                    <w:rPr>
                      <w:szCs w:val="22"/>
                    </w:rPr>
                  </w:pPr>
                </w:p>
              </w:tc>
              <w:tc>
                <w:tcPr>
                  <w:tcW w:w="1251" w:type="pct"/>
                  <w:tcBorders>
                    <w:top w:val="single" w:sz="4" w:space="0" w:color="auto"/>
                    <w:left w:val="nil"/>
                    <w:bottom w:val="nil"/>
                    <w:right w:val="single" w:sz="4" w:space="0" w:color="auto"/>
                  </w:tcBorders>
                </w:tcPr>
                <w:p w:rsidR="00EE6DAC" w:rsidRDefault="00EE6DAC">
                  <w:pPr>
                    <w:jc w:val="right"/>
                    <w:rPr>
                      <w:szCs w:val="22"/>
                    </w:rPr>
                  </w:pPr>
                </w:p>
              </w:tc>
              <w:tc>
                <w:tcPr>
                  <w:tcW w:w="1249" w:type="pct"/>
                  <w:tcBorders>
                    <w:top w:val="single" w:sz="4" w:space="0" w:color="auto"/>
                    <w:left w:val="single" w:sz="4" w:space="0" w:color="auto"/>
                    <w:bottom w:val="nil"/>
                    <w:right w:val="nil"/>
                  </w:tcBorders>
                </w:tcPr>
                <w:p w:rsidR="00EE6DAC" w:rsidRDefault="00EE6DAC">
                  <w:pPr>
                    <w:jc w:val="right"/>
                    <w:rPr>
                      <w:szCs w:val="22"/>
                    </w:rPr>
                  </w:pPr>
                </w:p>
              </w:tc>
              <w:tc>
                <w:tcPr>
                  <w:tcW w:w="1251" w:type="pct"/>
                  <w:tcBorders>
                    <w:top w:val="single" w:sz="4" w:space="0" w:color="auto"/>
                    <w:left w:val="nil"/>
                    <w:bottom w:val="nil"/>
                    <w:right w:val="nil"/>
                  </w:tcBorders>
                </w:tcPr>
                <w:p w:rsidR="00EE6DAC" w:rsidRDefault="00EE6DAC">
                  <w:pPr>
                    <w:rPr>
                      <w:szCs w:val="22"/>
                    </w:rPr>
                  </w:pPr>
                </w:p>
              </w:tc>
            </w:tr>
            <w:tr w:rsidR="00EE6DAC">
              <w:tc>
                <w:tcPr>
                  <w:tcW w:w="1249" w:type="pct"/>
                  <w:tcBorders>
                    <w:top w:val="nil"/>
                    <w:left w:val="nil"/>
                    <w:bottom w:val="single" w:sz="4" w:space="0" w:color="auto"/>
                    <w:right w:val="nil"/>
                  </w:tcBorders>
                </w:tcPr>
                <w:p w:rsidR="00EE6DAC" w:rsidRDefault="00EE6DAC">
                  <w:pPr>
                    <w:rPr>
                      <w:szCs w:val="22"/>
                    </w:rPr>
                  </w:pPr>
                </w:p>
              </w:tc>
              <w:tc>
                <w:tcPr>
                  <w:tcW w:w="1251" w:type="pct"/>
                  <w:tcBorders>
                    <w:top w:val="nil"/>
                    <w:left w:val="nil"/>
                    <w:bottom w:val="single" w:sz="4" w:space="0" w:color="auto"/>
                    <w:right w:val="single" w:sz="4" w:space="0" w:color="auto"/>
                  </w:tcBorders>
                </w:tcPr>
                <w:p w:rsidR="00EE6DAC" w:rsidRDefault="00EE6DAC">
                  <w:pPr>
                    <w:jc w:val="right"/>
                    <w:rPr>
                      <w:szCs w:val="22"/>
                    </w:rPr>
                  </w:pPr>
                </w:p>
              </w:tc>
              <w:tc>
                <w:tcPr>
                  <w:tcW w:w="1249" w:type="pct"/>
                  <w:tcBorders>
                    <w:top w:val="nil"/>
                    <w:left w:val="single" w:sz="4" w:space="0" w:color="auto"/>
                    <w:bottom w:val="single" w:sz="4" w:space="0" w:color="auto"/>
                    <w:right w:val="nil"/>
                  </w:tcBorders>
                </w:tcPr>
                <w:p w:rsidR="00EE6DAC" w:rsidRDefault="00EE6DAC">
                  <w:pPr>
                    <w:jc w:val="right"/>
                    <w:rPr>
                      <w:b/>
                      <w:szCs w:val="22"/>
                    </w:rPr>
                  </w:pPr>
                </w:p>
              </w:tc>
              <w:tc>
                <w:tcPr>
                  <w:tcW w:w="1251" w:type="pct"/>
                  <w:tcBorders>
                    <w:top w:val="nil"/>
                    <w:left w:val="nil"/>
                    <w:bottom w:val="single" w:sz="4" w:space="0" w:color="auto"/>
                    <w:right w:val="nil"/>
                  </w:tcBorders>
                </w:tcPr>
                <w:p w:rsidR="00EE6DAC" w:rsidRDefault="00EE6DAC">
                  <w:pPr>
                    <w:rPr>
                      <w:b/>
                      <w:szCs w:val="22"/>
                    </w:rPr>
                  </w:pPr>
                </w:p>
              </w:tc>
            </w:tr>
            <w:tr w:rsidR="00EE6DAC">
              <w:tc>
                <w:tcPr>
                  <w:tcW w:w="1249" w:type="pct"/>
                  <w:tcBorders>
                    <w:top w:val="single" w:sz="4" w:space="0" w:color="auto"/>
                    <w:left w:val="nil"/>
                    <w:bottom w:val="single" w:sz="4" w:space="0" w:color="auto"/>
                    <w:right w:val="nil"/>
                  </w:tcBorders>
                </w:tcPr>
                <w:p w:rsidR="00EE6DAC" w:rsidRDefault="00EE6DAC">
                  <w:pPr>
                    <w:rPr>
                      <w:szCs w:val="22"/>
                    </w:rPr>
                  </w:pPr>
                </w:p>
              </w:tc>
              <w:tc>
                <w:tcPr>
                  <w:tcW w:w="1251" w:type="pct"/>
                  <w:tcBorders>
                    <w:top w:val="single" w:sz="4" w:space="0" w:color="auto"/>
                    <w:left w:val="nil"/>
                    <w:bottom w:val="single" w:sz="4" w:space="0" w:color="auto"/>
                    <w:right w:val="single" w:sz="4" w:space="0" w:color="auto"/>
                  </w:tcBorders>
                </w:tcPr>
                <w:p w:rsidR="00EE6DAC" w:rsidRDefault="00EE6DAC">
                  <w:pPr>
                    <w:jc w:val="right"/>
                    <w:rPr>
                      <w:szCs w:val="22"/>
                    </w:rPr>
                  </w:pPr>
                </w:p>
              </w:tc>
              <w:tc>
                <w:tcPr>
                  <w:tcW w:w="1249" w:type="pct"/>
                  <w:tcBorders>
                    <w:top w:val="single" w:sz="4" w:space="0" w:color="auto"/>
                    <w:left w:val="single" w:sz="4" w:space="0" w:color="auto"/>
                    <w:bottom w:val="single" w:sz="4" w:space="0" w:color="auto"/>
                    <w:right w:val="nil"/>
                  </w:tcBorders>
                </w:tcPr>
                <w:p w:rsidR="00EE6DAC" w:rsidRDefault="00EE6DAC">
                  <w:pPr>
                    <w:jc w:val="right"/>
                    <w:rPr>
                      <w:szCs w:val="22"/>
                    </w:rPr>
                  </w:pPr>
                </w:p>
              </w:tc>
              <w:tc>
                <w:tcPr>
                  <w:tcW w:w="1251" w:type="pct"/>
                  <w:tcBorders>
                    <w:top w:val="single" w:sz="4" w:space="0" w:color="auto"/>
                    <w:left w:val="nil"/>
                    <w:bottom w:val="single" w:sz="4" w:space="0" w:color="auto"/>
                    <w:right w:val="nil"/>
                  </w:tcBorders>
                </w:tcPr>
                <w:p w:rsidR="00EE6DAC" w:rsidRDefault="00EE6DAC">
                  <w:pPr>
                    <w:rPr>
                      <w:szCs w:val="22"/>
                    </w:rPr>
                  </w:pPr>
                </w:p>
              </w:tc>
            </w:tr>
          </w:tbl>
          <w:p w:rsidR="00EE6DAC" w:rsidRDefault="00EE6DAC">
            <w:pPr>
              <w:jc w:val="center"/>
              <w:rPr>
                <w:b/>
                <w:szCs w:val="22"/>
              </w:rPr>
            </w:pPr>
          </w:p>
        </w:tc>
      </w:tr>
    </w:tbl>
    <w:p w:rsidR="00EE6DAC" w:rsidRDefault="00EE6DAC" w:rsidP="00EE6DAC">
      <w:pPr>
        <w:rPr>
          <w:szCs w:val="22"/>
        </w:rPr>
      </w:pPr>
    </w:p>
    <w:p w:rsidR="00EE6DAC" w:rsidRDefault="00EE6DAC" w:rsidP="00EE6DAC">
      <w:pPr>
        <w:numPr>
          <w:ilvl w:val="0"/>
          <w:numId w:val="34"/>
        </w:numPr>
        <w:rPr>
          <w:szCs w:val="22"/>
        </w:rPr>
      </w:pPr>
      <w:r>
        <w:rPr>
          <w:szCs w:val="22"/>
        </w:rPr>
        <w:t xml:space="preserve">For the year ended December 31, </w:t>
      </w:r>
      <w:r w:rsidR="00A906EF">
        <w:rPr>
          <w:szCs w:val="22"/>
        </w:rPr>
        <w:t>Year 1</w:t>
      </w:r>
      <w:r>
        <w:rPr>
          <w:szCs w:val="22"/>
        </w:rPr>
        <w:t>, Band Corp. earned $800,000 in net income. Prepare the journal entry required to record this transaction and update the appropriate T-accounts:</w:t>
      </w:r>
    </w:p>
    <w:p w:rsidR="00EE6DAC" w:rsidRDefault="00EE6DAC" w:rsidP="00EE6DAC">
      <w:pPr>
        <w:rPr>
          <w:szCs w:val="22"/>
        </w:rPr>
      </w:pPr>
    </w:p>
    <w:tbl>
      <w:tblPr>
        <w:tblW w:w="5061" w:type="pct"/>
        <w:tblLook w:val="01E0" w:firstRow="1" w:lastRow="1" w:firstColumn="1" w:lastColumn="1" w:noHBand="0" w:noVBand="0"/>
      </w:tblPr>
      <w:tblGrid>
        <w:gridCol w:w="4846"/>
        <w:gridCol w:w="4847"/>
      </w:tblGrid>
      <w:tr w:rsidR="00EE6DAC" w:rsidTr="00EE6DAC">
        <w:trPr>
          <w:trHeight w:val="360"/>
        </w:trPr>
        <w:tc>
          <w:tcPr>
            <w:tcW w:w="5000" w:type="pct"/>
            <w:gridSpan w:val="2"/>
            <w:hideMark/>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6"/>
              <w:gridCol w:w="5065"/>
              <w:gridCol w:w="1558"/>
              <w:gridCol w:w="1558"/>
            </w:tblGrid>
            <w:tr w:rsidR="00EE6DAC" w:rsidTr="000E5C88">
              <w:trPr>
                <w:trHeight w:val="432"/>
              </w:trPr>
              <w:tc>
                <w:tcPr>
                  <w:tcW w:w="679" w:type="pct"/>
                  <w:tcBorders>
                    <w:top w:val="single" w:sz="4" w:space="0" w:color="auto"/>
                    <w:left w:val="single" w:sz="4" w:space="0" w:color="auto"/>
                    <w:bottom w:val="single" w:sz="4" w:space="0" w:color="auto"/>
                    <w:right w:val="single" w:sz="4" w:space="0" w:color="auto"/>
                  </w:tcBorders>
                  <w:hideMark/>
                </w:tcPr>
                <w:p w:rsidR="00EE6DAC" w:rsidRDefault="00EE6DAC">
                  <w:pPr>
                    <w:jc w:val="center"/>
                    <w:rPr>
                      <w:szCs w:val="22"/>
                    </w:rPr>
                  </w:pPr>
                  <w:r>
                    <w:rPr>
                      <w:szCs w:val="22"/>
                    </w:rPr>
                    <w:t>Dec. 31</w:t>
                  </w:r>
                </w:p>
              </w:tc>
              <w:tc>
                <w:tcPr>
                  <w:tcW w:w="2675" w:type="pct"/>
                  <w:tcBorders>
                    <w:top w:val="single" w:sz="4" w:space="0" w:color="auto"/>
                    <w:left w:val="single" w:sz="4" w:space="0" w:color="auto"/>
                    <w:bottom w:val="single" w:sz="4" w:space="0" w:color="auto"/>
                    <w:right w:val="single" w:sz="4" w:space="0" w:color="auto"/>
                  </w:tcBorders>
                </w:tcPr>
                <w:p w:rsidR="00EE6DAC" w:rsidRDefault="00EE6DAC">
                  <w:pPr>
                    <w:rPr>
                      <w:szCs w:val="22"/>
                    </w:rPr>
                  </w:pPr>
                </w:p>
              </w:tc>
              <w:tc>
                <w:tcPr>
                  <w:tcW w:w="823" w:type="pct"/>
                  <w:tcBorders>
                    <w:top w:val="single" w:sz="4" w:space="0" w:color="auto"/>
                    <w:left w:val="single" w:sz="4" w:space="0" w:color="auto"/>
                    <w:bottom w:val="single" w:sz="4" w:space="0" w:color="auto"/>
                    <w:right w:val="single" w:sz="4" w:space="0" w:color="auto"/>
                  </w:tcBorders>
                </w:tcPr>
                <w:p w:rsidR="00EE6DAC" w:rsidRDefault="00EE6DAC">
                  <w:pPr>
                    <w:jc w:val="center"/>
                    <w:rPr>
                      <w:szCs w:val="22"/>
                    </w:rPr>
                  </w:pPr>
                </w:p>
              </w:tc>
              <w:tc>
                <w:tcPr>
                  <w:tcW w:w="823" w:type="pct"/>
                  <w:tcBorders>
                    <w:top w:val="single" w:sz="4" w:space="0" w:color="auto"/>
                    <w:left w:val="single" w:sz="4" w:space="0" w:color="auto"/>
                    <w:bottom w:val="single" w:sz="4" w:space="0" w:color="auto"/>
                    <w:right w:val="single" w:sz="4" w:space="0" w:color="auto"/>
                  </w:tcBorders>
                </w:tcPr>
                <w:p w:rsidR="00EE6DAC" w:rsidRDefault="00EE6DAC">
                  <w:pPr>
                    <w:jc w:val="center"/>
                    <w:rPr>
                      <w:szCs w:val="22"/>
                    </w:rPr>
                  </w:pPr>
                </w:p>
              </w:tc>
            </w:tr>
            <w:tr w:rsidR="00EE6DAC" w:rsidTr="000E5C88">
              <w:trPr>
                <w:trHeight w:val="432"/>
              </w:trPr>
              <w:tc>
                <w:tcPr>
                  <w:tcW w:w="679" w:type="pct"/>
                  <w:tcBorders>
                    <w:top w:val="single" w:sz="4" w:space="0" w:color="auto"/>
                    <w:left w:val="single" w:sz="4" w:space="0" w:color="auto"/>
                    <w:bottom w:val="single" w:sz="4" w:space="0" w:color="auto"/>
                    <w:right w:val="single" w:sz="4" w:space="0" w:color="auto"/>
                  </w:tcBorders>
                </w:tcPr>
                <w:p w:rsidR="00EE6DAC" w:rsidRDefault="00EE6DAC">
                  <w:pPr>
                    <w:jc w:val="center"/>
                    <w:rPr>
                      <w:szCs w:val="22"/>
                    </w:rPr>
                  </w:pPr>
                </w:p>
              </w:tc>
              <w:tc>
                <w:tcPr>
                  <w:tcW w:w="2675" w:type="pct"/>
                  <w:tcBorders>
                    <w:top w:val="single" w:sz="4" w:space="0" w:color="auto"/>
                    <w:left w:val="single" w:sz="4" w:space="0" w:color="auto"/>
                    <w:bottom w:val="single" w:sz="4" w:space="0" w:color="auto"/>
                    <w:right w:val="single" w:sz="4" w:space="0" w:color="auto"/>
                  </w:tcBorders>
                </w:tcPr>
                <w:p w:rsidR="00EE6DAC" w:rsidRDefault="00EE6DAC">
                  <w:pPr>
                    <w:rPr>
                      <w:szCs w:val="22"/>
                    </w:rPr>
                  </w:pPr>
                </w:p>
              </w:tc>
              <w:tc>
                <w:tcPr>
                  <w:tcW w:w="823" w:type="pct"/>
                  <w:tcBorders>
                    <w:top w:val="single" w:sz="4" w:space="0" w:color="auto"/>
                    <w:left w:val="single" w:sz="4" w:space="0" w:color="auto"/>
                    <w:bottom w:val="single" w:sz="4" w:space="0" w:color="auto"/>
                    <w:right w:val="single" w:sz="4" w:space="0" w:color="auto"/>
                  </w:tcBorders>
                </w:tcPr>
                <w:p w:rsidR="00EE6DAC" w:rsidRDefault="00EE6DAC">
                  <w:pPr>
                    <w:jc w:val="center"/>
                    <w:rPr>
                      <w:szCs w:val="22"/>
                    </w:rPr>
                  </w:pPr>
                </w:p>
              </w:tc>
              <w:tc>
                <w:tcPr>
                  <w:tcW w:w="823" w:type="pct"/>
                  <w:tcBorders>
                    <w:top w:val="single" w:sz="4" w:space="0" w:color="auto"/>
                    <w:left w:val="single" w:sz="4" w:space="0" w:color="auto"/>
                    <w:bottom w:val="single" w:sz="4" w:space="0" w:color="auto"/>
                    <w:right w:val="single" w:sz="4" w:space="0" w:color="auto"/>
                  </w:tcBorders>
                </w:tcPr>
                <w:p w:rsidR="00EE6DAC" w:rsidRDefault="00EE6DAC">
                  <w:pPr>
                    <w:jc w:val="center"/>
                    <w:rPr>
                      <w:szCs w:val="22"/>
                    </w:rPr>
                  </w:pPr>
                </w:p>
              </w:tc>
            </w:tr>
          </w:tbl>
          <w:p w:rsidR="00EE6DAC" w:rsidRDefault="00EE6DAC">
            <w:pPr>
              <w:rPr>
                <w:szCs w:val="22"/>
              </w:rPr>
            </w:pPr>
          </w:p>
        </w:tc>
      </w:tr>
      <w:tr w:rsidR="00EE6DAC" w:rsidTr="00EE6DAC">
        <w:trPr>
          <w:trHeight w:val="360"/>
        </w:trPr>
        <w:tc>
          <w:tcPr>
            <w:tcW w:w="2500" w:type="pct"/>
          </w:tcPr>
          <w:p w:rsidR="00EE6DAC" w:rsidRDefault="00EE6DAC">
            <w:pPr>
              <w:jc w:val="center"/>
              <w:rPr>
                <w:szCs w:val="22"/>
              </w:rPr>
            </w:pPr>
          </w:p>
        </w:tc>
        <w:tc>
          <w:tcPr>
            <w:tcW w:w="2500" w:type="pct"/>
          </w:tcPr>
          <w:p w:rsidR="00EE6DAC" w:rsidRDefault="00EE6DAC">
            <w:pPr>
              <w:jc w:val="center"/>
              <w:rPr>
                <w:szCs w:val="22"/>
              </w:rPr>
            </w:pPr>
          </w:p>
        </w:tc>
      </w:tr>
      <w:tr w:rsidR="00EE6DAC" w:rsidTr="00EE6DAC">
        <w:trPr>
          <w:trHeight w:val="360"/>
        </w:trPr>
        <w:tc>
          <w:tcPr>
            <w:tcW w:w="2500" w:type="pct"/>
          </w:tcPr>
          <w:p w:rsidR="00EE6DAC" w:rsidRDefault="00EE6DAC">
            <w:pPr>
              <w:jc w:val="center"/>
              <w:rPr>
                <w:szCs w:val="22"/>
              </w:rPr>
            </w:pPr>
          </w:p>
          <w:tbl>
            <w:tblPr>
              <w:tblW w:w="5000" w:type="pct"/>
              <w:tblLook w:val="01E0" w:firstRow="1" w:lastRow="1" w:firstColumn="1" w:lastColumn="1" w:noHBand="0" w:noVBand="0"/>
            </w:tblPr>
            <w:tblGrid>
              <w:gridCol w:w="1157"/>
              <w:gridCol w:w="1158"/>
              <w:gridCol w:w="1157"/>
              <w:gridCol w:w="1158"/>
            </w:tblGrid>
            <w:tr w:rsidR="00EE6DAC">
              <w:tc>
                <w:tcPr>
                  <w:tcW w:w="1249" w:type="pct"/>
                  <w:tcBorders>
                    <w:top w:val="single" w:sz="4" w:space="0" w:color="auto"/>
                    <w:left w:val="nil"/>
                    <w:bottom w:val="nil"/>
                    <w:right w:val="nil"/>
                  </w:tcBorders>
                </w:tcPr>
                <w:p w:rsidR="00EE6DAC" w:rsidRDefault="00EE6DAC">
                  <w:pPr>
                    <w:rPr>
                      <w:szCs w:val="22"/>
                    </w:rPr>
                  </w:pPr>
                </w:p>
              </w:tc>
              <w:tc>
                <w:tcPr>
                  <w:tcW w:w="1251" w:type="pct"/>
                  <w:tcBorders>
                    <w:top w:val="single" w:sz="4" w:space="0" w:color="auto"/>
                    <w:left w:val="nil"/>
                    <w:bottom w:val="nil"/>
                    <w:right w:val="single" w:sz="4" w:space="0" w:color="auto"/>
                  </w:tcBorders>
                </w:tcPr>
                <w:p w:rsidR="00EE6DAC" w:rsidRDefault="00EE6DAC">
                  <w:pPr>
                    <w:jc w:val="right"/>
                    <w:rPr>
                      <w:szCs w:val="22"/>
                    </w:rPr>
                  </w:pPr>
                </w:p>
              </w:tc>
              <w:tc>
                <w:tcPr>
                  <w:tcW w:w="1249" w:type="pct"/>
                  <w:tcBorders>
                    <w:top w:val="single" w:sz="4" w:space="0" w:color="auto"/>
                    <w:left w:val="single" w:sz="4" w:space="0" w:color="auto"/>
                    <w:bottom w:val="nil"/>
                    <w:right w:val="nil"/>
                  </w:tcBorders>
                </w:tcPr>
                <w:p w:rsidR="00EE6DAC" w:rsidRDefault="00EE6DAC">
                  <w:pPr>
                    <w:rPr>
                      <w:szCs w:val="22"/>
                    </w:rPr>
                  </w:pPr>
                </w:p>
              </w:tc>
              <w:tc>
                <w:tcPr>
                  <w:tcW w:w="1251" w:type="pct"/>
                  <w:tcBorders>
                    <w:top w:val="single" w:sz="4" w:space="0" w:color="auto"/>
                    <w:left w:val="nil"/>
                    <w:bottom w:val="nil"/>
                    <w:right w:val="nil"/>
                  </w:tcBorders>
                </w:tcPr>
                <w:p w:rsidR="00EE6DAC" w:rsidRDefault="00EE6DAC">
                  <w:pPr>
                    <w:rPr>
                      <w:szCs w:val="22"/>
                    </w:rPr>
                  </w:pPr>
                </w:p>
              </w:tc>
            </w:tr>
            <w:tr w:rsidR="00EE6DAC">
              <w:tc>
                <w:tcPr>
                  <w:tcW w:w="1249" w:type="pct"/>
                </w:tcPr>
                <w:p w:rsidR="00EE6DAC" w:rsidRDefault="00EE6DAC">
                  <w:pPr>
                    <w:rPr>
                      <w:szCs w:val="22"/>
                    </w:rPr>
                  </w:pPr>
                </w:p>
              </w:tc>
              <w:tc>
                <w:tcPr>
                  <w:tcW w:w="1251" w:type="pct"/>
                  <w:tcBorders>
                    <w:top w:val="nil"/>
                    <w:left w:val="nil"/>
                    <w:bottom w:val="nil"/>
                    <w:right w:val="single" w:sz="4" w:space="0" w:color="auto"/>
                  </w:tcBorders>
                </w:tcPr>
                <w:p w:rsidR="00EE6DAC" w:rsidRDefault="00EE6DAC">
                  <w:pPr>
                    <w:jc w:val="right"/>
                    <w:rPr>
                      <w:szCs w:val="22"/>
                    </w:rPr>
                  </w:pPr>
                </w:p>
              </w:tc>
              <w:tc>
                <w:tcPr>
                  <w:tcW w:w="1249" w:type="pct"/>
                  <w:tcBorders>
                    <w:top w:val="nil"/>
                    <w:left w:val="single" w:sz="4" w:space="0" w:color="auto"/>
                    <w:bottom w:val="nil"/>
                    <w:right w:val="nil"/>
                  </w:tcBorders>
                </w:tcPr>
                <w:p w:rsidR="00EE6DAC" w:rsidRDefault="00EE6DAC">
                  <w:pPr>
                    <w:jc w:val="right"/>
                    <w:rPr>
                      <w:szCs w:val="22"/>
                    </w:rPr>
                  </w:pPr>
                </w:p>
              </w:tc>
              <w:tc>
                <w:tcPr>
                  <w:tcW w:w="1251" w:type="pct"/>
                </w:tcPr>
                <w:p w:rsidR="00EE6DAC" w:rsidRDefault="00EE6DAC">
                  <w:pPr>
                    <w:rPr>
                      <w:szCs w:val="22"/>
                    </w:rPr>
                  </w:pPr>
                </w:p>
              </w:tc>
            </w:tr>
            <w:tr w:rsidR="00EE6DAC">
              <w:tc>
                <w:tcPr>
                  <w:tcW w:w="1249" w:type="pct"/>
                  <w:tcBorders>
                    <w:top w:val="nil"/>
                    <w:left w:val="nil"/>
                    <w:bottom w:val="single" w:sz="4" w:space="0" w:color="auto"/>
                    <w:right w:val="nil"/>
                  </w:tcBorders>
                </w:tcPr>
                <w:p w:rsidR="00EE6DAC" w:rsidRDefault="00EE6DAC">
                  <w:pPr>
                    <w:rPr>
                      <w:b/>
                      <w:szCs w:val="22"/>
                    </w:rPr>
                  </w:pPr>
                </w:p>
              </w:tc>
              <w:tc>
                <w:tcPr>
                  <w:tcW w:w="1251" w:type="pct"/>
                  <w:tcBorders>
                    <w:top w:val="nil"/>
                    <w:left w:val="nil"/>
                    <w:bottom w:val="single" w:sz="4" w:space="0" w:color="auto"/>
                    <w:right w:val="single" w:sz="4" w:space="0" w:color="auto"/>
                  </w:tcBorders>
                </w:tcPr>
                <w:p w:rsidR="00EE6DAC" w:rsidRDefault="00EE6DAC">
                  <w:pPr>
                    <w:jc w:val="right"/>
                    <w:rPr>
                      <w:b/>
                      <w:szCs w:val="22"/>
                    </w:rPr>
                  </w:pPr>
                </w:p>
              </w:tc>
              <w:tc>
                <w:tcPr>
                  <w:tcW w:w="1249" w:type="pct"/>
                  <w:tcBorders>
                    <w:top w:val="nil"/>
                    <w:left w:val="single" w:sz="4" w:space="0" w:color="auto"/>
                    <w:bottom w:val="single" w:sz="4" w:space="0" w:color="auto"/>
                    <w:right w:val="nil"/>
                  </w:tcBorders>
                </w:tcPr>
                <w:p w:rsidR="00EE6DAC" w:rsidRDefault="00EE6DAC">
                  <w:pPr>
                    <w:jc w:val="right"/>
                    <w:rPr>
                      <w:szCs w:val="22"/>
                    </w:rPr>
                  </w:pPr>
                </w:p>
              </w:tc>
              <w:tc>
                <w:tcPr>
                  <w:tcW w:w="1251" w:type="pct"/>
                  <w:tcBorders>
                    <w:top w:val="nil"/>
                    <w:left w:val="nil"/>
                    <w:bottom w:val="single" w:sz="4" w:space="0" w:color="auto"/>
                    <w:right w:val="nil"/>
                  </w:tcBorders>
                </w:tcPr>
                <w:p w:rsidR="00EE6DAC" w:rsidRDefault="00EE6DAC">
                  <w:pPr>
                    <w:rPr>
                      <w:szCs w:val="22"/>
                    </w:rPr>
                  </w:pPr>
                </w:p>
              </w:tc>
            </w:tr>
            <w:tr w:rsidR="00EE6DAC">
              <w:tc>
                <w:tcPr>
                  <w:tcW w:w="1249" w:type="pct"/>
                  <w:tcBorders>
                    <w:top w:val="single" w:sz="4" w:space="0" w:color="auto"/>
                    <w:left w:val="nil"/>
                    <w:bottom w:val="single" w:sz="4" w:space="0" w:color="auto"/>
                    <w:right w:val="nil"/>
                  </w:tcBorders>
                </w:tcPr>
                <w:p w:rsidR="00EE6DAC" w:rsidRDefault="00EE6DAC">
                  <w:pPr>
                    <w:rPr>
                      <w:szCs w:val="22"/>
                    </w:rPr>
                  </w:pPr>
                </w:p>
              </w:tc>
              <w:tc>
                <w:tcPr>
                  <w:tcW w:w="1251" w:type="pct"/>
                  <w:tcBorders>
                    <w:top w:val="single" w:sz="4" w:space="0" w:color="auto"/>
                    <w:left w:val="nil"/>
                    <w:bottom w:val="single" w:sz="4" w:space="0" w:color="auto"/>
                    <w:right w:val="single" w:sz="4" w:space="0" w:color="auto"/>
                  </w:tcBorders>
                </w:tcPr>
                <w:p w:rsidR="00EE6DAC" w:rsidRDefault="00EE6DAC">
                  <w:pPr>
                    <w:jc w:val="right"/>
                    <w:rPr>
                      <w:szCs w:val="22"/>
                    </w:rPr>
                  </w:pPr>
                </w:p>
              </w:tc>
              <w:tc>
                <w:tcPr>
                  <w:tcW w:w="1249" w:type="pct"/>
                  <w:tcBorders>
                    <w:top w:val="single" w:sz="4" w:space="0" w:color="auto"/>
                    <w:left w:val="single" w:sz="4" w:space="0" w:color="auto"/>
                    <w:bottom w:val="single" w:sz="4" w:space="0" w:color="auto"/>
                    <w:right w:val="nil"/>
                  </w:tcBorders>
                </w:tcPr>
                <w:p w:rsidR="00EE6DAC" w:rsidRDefault="00EE6DAC">
                  <w:pPr>
                    <w:jc w:val="right"/>
                    <w:rPr>
                      <w:szCs w:val="22"/>
                    </w:rPr>
                  </w:pPr>
                </w:p>
              </w:tc>
              <w:tc>
                <w:tcPr>
                  <w:tcW w:w="1251" w:type="pct"/>
                  <w:tcBorders>
                    <w:top w:val="single" w:sz="4" w:space="0" w:color="auto"/>
                    <w:left w:val="nil"/>
                    <w:bottom w:val="single" w:sz="4" w:space="0" w:color="auto"/>
                    <w:right w:val="nil"/>
                  </w:tcBorders>
                </w:tcPr>
                <w:p w:rsidR="00EE6DAC" w:rsidRDefault="00EE6DAC">
                  <w:pPr>
                    <w:rPr>
                      <w:szCs w:val="22"/>
                    </w:rPr>
                  </w:pPr>
                </w:p>
              </w:tc>
            </w:tr>
          </w:tbl>
          <w:p w:rsidR="00EE6DAC" w:rsidRDefault="00EE6DAC">
            <w:pPr>
              <w:jc w:val="center"/>
              <w:rPr>
                <w:b/>
                <w:szCs w:val="22"/>
              </w:rPr>
            </w:pPr>
          </w:p>
        </w:tc>
        <w:tc>
          <w:tcPr>
            <w:tcW w:w="2500" w:type="pct"/>
            <w:hideMark/>
          </w:tcPr>
          <w:p w:rsidR="00EE6DAC" w:rsidRDefault="00EE6DAC">
            <w:pPr>
              <w:jc w:val="center"/>
              <w:rPr>
                <w:szCs w:val="22"/>
              </w:rPr>
            </w:pPr>
            <w:r>
              <w:rPr>
                <w:szCs w:val="22"/>
              </w:rPr>
              <w:t xml:space="preserve"> </w:t>
            </w:r>
          </w:p>
          <w:tbl>
            <w:tblPr>
              <w:tblW w:w="5000" w:type="pct"/>
              <w:tblLook w:val="01E0" w:firstRow="1" w:lastRow="1" w:firstColumn="1" w:lastColumn="1" w:noHBand="0" w:noVBand="0"/>
            </w:tblPr>
            <w:tblGrid>
              <w:gridCol w:w="1156"/>
              <w:gridCol w:w="1159"/>
              <w:gridCol w:w="1157"/>
              <w:gridCol w:w="1159"/>
            </w:tblGrid>
            <w:tr w:rsidR="00EE6DAC">
              <w:tc>
                <w:tcPr>
                  <w:tcW w:w="1249" w:type="pct"/>
                  <w:tcBorders>
                    <w:top w:val="single" w:sz="4" w:space="0" w:color="auto"/>
                    <w:left w:val="nil"/>
                    <w:bottom w:val="nil"/>
                    <w:right w:val="nil"/>
                  </w:tcBorders>
                </w:tcPr>
                <w:p w:rsidR="00EE6DAC" w:rsidRDefault="00EE6DAC">
                  <w:pPr>
                    <w:rPr>
                      <w:szCs w:val="22"/>
                    </w:rPr>
                  </w:pPr>
                </w:p>
              </w:tc>
              <w:tc>
                <w:tcPr>
                  <w:tcW w:w="1251" w:type="pct"/>
                  <w:tcBorders>
                    <w:top w:val="single" w:sz="4" w:space="0" w:color="auto"/>
                    <w:left w:val="nil"/>
                    <w:bottom w:val="nil"/>
                    <w:right w:val="single" w:sz="4" w:space="0" w:color="auto"/>
                  </w:tcBorders>
                </w:tcPr>
                <w:p w:rsidR="00EE6DAC" w:rsidRDefault="00EE6DAC">
                  <w:pPr>
                    <w:jc w:val="right"/>
                    <w:rPr>
                      <w:szCs w:val="22"/>
                    </w:rPr>
                  </w:pPr>
                </w:p>
              </w:tc>
              <w:tc>
                <w:tcPr>
                  <w:tcW w:w="1249" w:type="pct"/>
                  <w:tcBorders>
                    <w:top w:val="single" w:sz="4" w:space="0" w:color="auto"/>
                    <w:left w:val="single" w:sz="4" w:space="0" w:color="auto"/>
                    <w:bottom w:val="nil"/>
                    <w:right w:val="nil"/>
                  </w:tcBorders>
                </w:tcPr>
                <w:p w:rsidR="00EE6DAC" w:rsidRDefault="00EE6DAC">
                  <w:pPr>
                    <w:jc w:val="right"/>
                    <w:rPr>
                      <w:szCs w:val="22"/>
                    </w:rPr>
                  </w:pPr>
                </w:p>
              </w:tc>
              <w:tc>
                <w:tcPr>
                  <w:tcW w:w="1251" w:type="pct"/>
                  <w:tcBorders>
                    <w:top w:val="single" w:sz="4" w:space="0" w:color="auto"/>
                    <w:left w:val="nil"/>
                    <w:bottom w:val="nil"/>
                    <w:right w:val="nil"/>
                  </w:tcBorders>
                </w:tcPr>
                <w:p w:rsidR="00EE6DAC" w:rsidRDefault="00EE6DAC">
                  <w:pPr>
                    <w:rPr>
                      <w:szCs w:val="22"/>
                    </w:rPr>
                  </w:pPr>
                </w:p>
              </w:tc>
            </w:tr>
            <w:tr w:rsidR="00EE6DAC">
              <w:tc>
                <w:tcPr>
                  <w:tcW w:w="1249" w:type="pct"/>
                  <w:tcBorders>
                    <w:top w:val="nil"/>
                    <w:left w:val="nil"/>
                    <w:bottom w:val="single" w:sz="4" w:space="0" w:color="auto"/>
                    <w:right w:val="nil"/>
                  </w:tcBorders>
                </w:tcPr>
                <w:p w:rsidR="00EE6DAC" w:rsidRDefault="00EE6DAC">
                  <w:pPr>
                    <w:rPr>
                      <w:szCs w:val="22"/>
                    </w:rPr>
                  </w:pPr>
                </w:p>
              </w:tc>
              <w:tc>
                <w:tcPr>
                  <w:tcW w:w="1251" w:type="pct"/>
                  <w:tcBorders>
                    <w:top w:val="nil"/>
                    <w:left w:val="nil"/>
                    <w:bottom w:val="single" w:sz="4" w:space="0" w:color="auto"/>
                    <w:right w:val="single" w:sz="4" w:space="0" w:color="auto"/>
                  </w:tcBorders>
                </w:tcPr>
                <w:p w:rsidR="00EE6DAC" w:rsidRDefault="00EE6DAC">
                  <w:pPr>
                    <w:jc w:val="right"/>
                    <w:rPr>
                      <w:szCs w:val="22"/>
                    </w:rPr>
                  </w:pPr>
                </w:p>
              </w:tc>
              <w:tc>
                <w:tcPr>
                  <w:tcW w:w="1249" w:type="pct"/>
                  <w:tcBorders>
                    <w:top w:val="nil"/>
                    <w:left w:val="single" w:sz="4" w:space="0" w:color="auto"/>
                    <w:bottom w:val="single" w:sz="4" w:space="0" w:color="auto"/>
                    <w:right w:val="nil"/>
                  </w:tcBorders>
                </w:tcPr>
                <w:p w:rsidR="00EE6DAC" w:rsidRDefault="00EE6DAC">
                  <w:pPr>
                    <w:jc w:val="right"/>
                    <w:rPr>
                      <w:b/>
                      <w:szCs w:val="22"/>
                    </w:rPr>
                  </w:pPr>
                </w:p>
              </w:tc>
              <w:tc>
                <w:tcPr>
                  <w:tcW w:w="1251" w:type="pct"/>
                  <w:tcBorders>
                    <w:top w:val="nil"/>
                    <w:left w:val="nil"/>
                    <w:bottom w:val="single" w:sz="4" w:space="0" w:color="auto"/>
                    <w:right w:val="nil"/>
                  </w:tcBorders>
                </w:tcPr>
                <w:p w:rsidR="00EE6DAC" w:rsidRDefault="00EE6DAC">
                  <w:pPr>
                    <w:rPr>
                      <w:b/>
                      <w:szCs w:val="22"/>
                    </w:rPr>
                  </w:pPr>
                </w:p>
              </w:tc>
            </w:tr>
            <w:tr w:rsidR="00EE6DAC">
              <w:tc>
                <w:tcPr>
                  <w:tcW w:w="1249" w:type="pct"/>
                  <w:tcBorders>
                    <w:top w:val="single" w:sz="4" w:space="0" w:color="auto"/>
                    <w:left w:val="nil"/>
                    <w:bottom w:val="single" w:sz="4" w:space="0" w:color="auto"/>
                    <w:right w:val="nil"/>
                  </w:tcBorders>
                </w:tcPr>
                <w:p w:rsidR="00EE6DAC" w:rsidRDefault="00EE6DAC">
                  <w:pPr>
                    <w:rPr>
                      <w:szCs w:val="22"/>
                    </w:rPr>
                  </w:pPr>
                </w:p>
              </w:tc>
              <w:tc>
                <w:tcPr>
                  <w:tcW w:w="1251" w:type="pct"/>
                  <w:tcBorders>
                    <w:top w:val="single" w:sz="4" w:space="0" w:color="auto"/>
                    <w:left w:val="nil"/>
                    <w:bottom w:val="single" w:sz="4" w:space="0" w:color="auto"/>
                    <w:right w:val="single" w:sz="4" w:space="0" w:color="auto"/>
                  </w:tcBorders>
                </w:tcPr>
                <w:p w:rsidR="00EE6DAC" w:rsidRDefault="00EE6DAC">
                  <w:pPr>
                    <w:jc w:val="right"/>
                    <w:rPr>
                      <w:szCs w:val="22"/>
                    </w:rPr>
                  </w:pPr>
                </w:p>
              </w:tc>
              <w:tc>
                <w:tcPr>
                  <w:tcW w:w="1249" w:type="pct"/>
                  <w:tcBorders>
                    <w:top w:val="single" w:sz="4" w:space="0" w:color="auto"/>
                    <w:left w:val="single" w:sz="4" w:space="0" w:color="auto"/>
                    <w:bottom w:val="single" w:sz="4" w:space="0" w:color="auto"/>
                    <w:right w:val="nil"/>
                  </w:tcBorders>
                </w:tcPr>
                <w:p w:rsidR="00EE6DAC" w:rsidRDefault="00EE6DAC">
                  <w:pPr>
                    <w:jc w:val="right"/>
                    <w:rPr>
                      <w:szCs w:val="22"/>
                    </w:rPr>
                  </w:pPr>
                </w:p>
              </w:tc>
              <w:tc>
                <w:tcPr>
                  <w:tcW w:w="1251" w:type="pct"/>
                  <w:tcBorders>
                    <w:top w:val="single" w:sz="4" w:space="0" w:color="auto"/>
                    <w:left w:val="nil"/>
                    <w:bottom w:val="single" w:sz="4" w:space="0" w:color="auto"/>
                    <w:right w:val="nil"/>
                  </w:tcBorders>
                </w:tcPr>
                <w:p w:rsidR="00EE6DAC" w:rsidRDefault="00EE6DAC">
                  <w:pPr>
                    <w:rPr>
                      <w:szCs w:val="22"/>
                    </w:rPr>
                  </w:pPr>
                </w:p>
              </w:tc>
            </w:tr>
          </w:tbl>
          <w:p w:rsidR="00EE6DAC" w:rsidRDefault="00EE6DAC">
            <w:pPr>
              <w:jc w:val="center"/>
              <w:rPr>
                <w:b/>
                <w:szCs w:val="22"/>
              </w:rPr>
            </w:pPr>
          </w:p>
        </w:tc>
      </w:tr>
    </w:tbl>
    <w:p w:rsidR="00EE6DAC" w:rsidRDefault="00EE6DAC" w:rsidP="00EE6DAC">
      <w:pPr>
        <w:rPr>
          <w:szCs w:val="22"/>
        </w:rPr>
      </w:pPr>
    </w:p>
    <w:p w:rsidR="00EE6DAC" w:rsidRDefault="00EE6DAC" w:rsidP="00EE6DAC">
      <w:pPr>
        <w:numPr>
          <w:ilvl w:val="0"/>
          <w:numId w:val="34"/>
        </w:numPr>
        <w:rPr>
          <w:szCs w:val="22"/>
        </w:rPr>
      </w:pPr>
      <w:r>
        <w:rPr>
          <w:szCs w:val="22"/>
        </w:rPr>
        <w:t xml:space="preserve">On December 31, </w:t>
      </w:r>
      <w:r w:rsidR="00A906EF">
        <w:rPr>
          <w:szCs w:val="22"/>
        </w:rPr>
        <w:t>Year 1</w:t>
      </w:r>
      <w:r>
        <w:rPr>
          <w:szCs w:val="22"/>
        </w:rPr>
        <w:t>, Band Corp. declared and paid $500,000 in dividends. Prepare the journal entry required to record this transaction and update the appropriate T-accounts:</w:t>
      </w:r>
    </w:p>
    <w:p w:rsidR="00EE6DAC" w:rsidRDefault="00EE6DAC" w:rsidP="00EE6DAC">
      <w:pPr>
        <w:rPr>
          <w:szCs w:val="22"/>
        </w:rPr>
      </w:pPr>
    </w:p>
    <w:tbl>
      <w:tblPr>
        <w:tblW w:w="5061" w:type="pct"/>
        <w:tblLook w:val="01E0" w:firstRow="1" w:lastRow="1" w:firstColumn="1" w:lastColumn="1" w:noHBand="0" w:noVBand="0"/>
      </w:tblPr>
      <w:tblGrid>
        <w:gridCol w:w="4846"/>
        <w:gridCol w:w="4847"/>
      </w:tblGrid>
      <w:tr w:rsidR="00EE6DAC" w:rsidTr="00EE6DAC">
        <w:trPr>
          <w:trHeight w:val="360"/>
        </w:trPr>
        <w:tc>
          <w:tcPr>
            <w:tcW w:w="5000" w:type="pct"/>
            <w:gridSpan w:val="2"/>
            <w:hideMark/>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6"/>
              <w:gridCol w:w="5065"/>
              <w:gridCol w:w="1558"/>
              <w:gridCol w:w="1558"/>
            </w:tblGrid>
            <w:tr w:rsidR="00EE6DAC" w:rsidTr="000E5C88">
              <w:trPr>
                <w:trHeight w:val="432"/>
              </w:trPr>
              <w:tc>
                <w:tcPr>
                  <w:tcW w:w="679" w:type="pct"/>
                  <w:tcBorders>
                    <w:top w:val="single" w:sz="4" w:space="0" w:color="auto"/>
                    <w:left w:val="single" w:sz="4" w:space="0" w:color="auto"/>
                    <w:bottom w:val="single" w:sz="4" w:space="0" w:color="auto"/>
                    <w:right w:val="single" w:sz="4" w:space="0" w:color="auto"/>
                  </w:tcBorders>
                  <w:hideMark/>
                </w:tcPr>
                <w:p w:rsidR="00EE6DAC" w:rsidRDefault="00EE6DAC">
                  <w:pPr>
                    <w:jc w:val="center"/>
                    <w:rPr>
                      <w:szCs w:val="22"/>
                    </w:rPr>
                  </w:pPr>
                  <w:r>
                    <w:rPr>
                      <w:szCs w:val="22"/>
                    </w:rPr>
                    <w:t>Dec. 31</w:t>
                  </w:r>
                </w:p>
              </w:tc>
              <w:tc>
                <w:tcPr>
                  <w:tcW w:w="2675" w:type="pct"/>
                  <w:tcBorders>
                    <w:top w:val="single" w:sz="4" w:space="0" w:color="auto"/>
                    <w:left w:val="single" w:sz="4" w:space="0" w:color="auto"/>
                    <w:bottom w:val="single" w:sz="4" w:space="0" w:color="auto"/>
                    <w:right w:val="single" w:sz="4" w:space="0" w:color="auto"/>
                  </w:tcBorders>
                </w:tcPr>
                <w:p w:rsidR="00EE6DAC" w:rsidRDefault="00EE6DAC">
                  <w:pPr>
                    <w:rPr>
                      <w:szCs w:val="22"/>
                    </w:rPr>
                  </w:pPr>
                </w:p>
              </w:tc>
              <w:tc>
                <w:tcPr>
                  <w:tcW w:w="823" w:type="pct"/>
                  <w:tcBorders>
                    <w:top w:val="single" w:sz="4" w:space="0" w:color="auto"/>
                    <w:left w:val="single" w:sz="4" w:space="0" w:color="auto"/>
                    <w:bottom w:val="single" w:sz="4" w:space="0" w:color="auto"/>
                    <w:right w:val="single" w:sz="4" w:space="0" w:color="auto"/>
                  </w:tcBorders>
                </w:tcPr>
                <w:p w:rsidR="00EE6DAC" w:rsidRDefault="00EE6DAC">
                  <w:pPr>
                    <w:jc w:val="center"/>
                    <w:rPr>
                      <w:szCs w:val="22"/>
                    </w:rPr>
                  </w:pPr>
                </w:p>
              </w:tc>
              <w:tc>
                <w:tcPr>
                  <w:tcW w:w="823" w:type="pct"/>
                  <w:tcBorders>
                    <w:top w:val="single" w:sz="4" w:space="0" w:color="auto"/>
                    <w:left w:val="single" w:sz="4" w:space="0" w:color="auto"/>
                    <w:bottom w:val="single" w:sz="4" w:space="0" w:color="auto"/>
                    <w:right w:val="single" w:sz="4" w:space="0" w:color="auto"/>
                  </w:tcBorders>
                </w:tcPr>
                <w:p w:rsidR="00EE6DAC" w:rsidRDefault="00EE6DAC">
                  <w:pPr>
                    <w:jc w:val="center"/>
                    <w:rPr>
                      <w:szCs w:val="22"/>
                    </w:rPr>
                  </w:pPr>
                </w:p>
              </w:tc>
            </w:tr>
            <w:tr w:rsidR="00EE6DAC" w:rsidTr="000E5C88">
              <w:trPr>
                <w:trHeight w:val="432"/>
              </w:trPr>
              <w:tc>
                <w:tcPr>
                  <w:tcW w:w="679" w:type="pct"/>
                  <w:tcBorders>
                    <w:top w:val="single" w:sz="4" w:space="0" w:color="auto"/>
                    <w:left w:val="single" w:sz="4" w:space="0" w:color="auto"/>
                    <w:bottom w:val="single" w:sz="4" w:space="0" w:color="auto"/>
                    <w:right w:val="single" w:sz="4" w:space="0" w:color="auto"/>
                  </w:tcBorders>
                </w:tcPr>
                <w:p w:rsidR="00EE6DAC" w:rsidRDefault="00EE6DAC">
                  <w:pPr>
                    <w:jc w:val="center"/>
                    <w:rPr>
                      <w:szCs w:val="22"/>
                    </w:rPr>
                  </w:pPr>
                </w:p>
              </w:tc>
              <w:tc>
                <w:tcPr>
                  <w:tcW w:w="2675" w:type="pct"/>
                  <w:tcBorders>
                    <w:top w:val="single" w:sz="4" w:space="0" w:color="auto"/>
                    <w:left w:val="single" w:sz="4" w:space="0" w:color="auto"/>
                    <w:bottom w:val="single" w:sz="4" w:space="0" w:color="auto"/>
                    <w:right w:val="single" w:sz="4" w:space="0" w:color="auto"/>
                  </w:tcBorders>
                </w:tcPr>
                <w:p w:rsidR="00EE6DAC" w:rsidRDefault="00EE6DAC">
                  <w:pPr>
                    <w:rPr>
                      <w:szCs w:val="22"/>
                    </w:rPr>
                  </w:pPr>
                </w:p>
              </w:tc>
              <w:tc>
                <w:tcPr>
                  <w:tcW w:w="823" w:type="pct"/>
                  <w:tcBorders>
                    <w:top w:val="single" w:sz="4" w:space="0" w:color="auto"/>
                    <w:left w:val="single" w:sz="4" w:space="0" w:color="auto"/>
                    <w:bottom w:val="single" w:sz="4" w:space="0" w:color="auto"/>
                    <w:right w:val="single" w:sz="4" w:space="0" w:color="auto"/>
                  </w:tcBorders>
                </w:tcPr>
                <w:p w:rsidR="00EE6DAC" w:rsidRDefault="00EE6DAC">
                  <w:pPr>
                    <w:jc w:val="center"/>
                    <w:rPr>
                      <w:szCs w:val="22"/>
                    </w:rPr>
                  </w:pPr>
                </w:p>
              </w:tc>
              <w:tc>
                <w:tcPr>
                  <w:tcW w:w="823" w:type="pct"/>
                  <w:tcBorders>
                    <w:top w:val="single" w:sz="4" w:space="0" w:color="auto"/>
                    <w:left w:val="single" w:sz="4" w:space="0" w:color="auto"/>
                    <w:bottom w:val="single" w:sz="4" w:space="0" w:color="auto"/>
                    <w:right w:val="single" w:sz="4" w:space="0" w:color="auto"/>
                  </w:tcBorders>
                </w:tcPr>
                <w:p w:rsidR="00EE6DAC" w:rsidRDefault="00EE6DAC">
                  <w:pPr>
                    <w:jc w:val="center"/>
                    <w:rPr>
                      <w:szCs w:val="22"/>
                    </w:rPr>
                  </w:pPr>
                </w:p>
              </w:tc>
            </w:tr>
          </w:tbl>
          <w:p w:rsidR="00EE6DAC" w:rsidRDefault="00EE6DAC">
            <w:pPr>
              <w:rPr>
                <w:szCs w:val="22"/>
              </w:rPr>
            </w:pPr>
          </w:p>
        </w:tc>
      </w:tr>
      <w:tr w:rsidR="00EE6DAC" w:rsidTr="00EE6DAC">
        <w:trPr>
          <w:trHeight w:val="360"/>
        </w:trPr>
        <w:tc>
          <w:tcPr>
            <w:tcW w:w="2500" w:type="pct"/>
          </w:tcPr>
          <w:p w:rsidR="00EE6DAC" w:rsidRDefault="00EE6DAC">
            <w:pPr>
              <w:jc w:val="center"/>
              <w:rPr>
                <w:szCs w:val="22"/>
              </w:rPr>
            </w:pPr>
          </w:p>
        </w:tc>
        <w:tc>
          <w:tcPr>
            <w:tcW w:w="2500" w:type="pct"/>
          </w:tcPr>
          <w:p w:rsidR="00EE6DAC" w:rsidRDefault="00EE6DAC">
            <w:pPr>
              <w:jc w:val="center"/>
              <w:rPr>
                <w:szCs w:val="22"/>
              </w:rPr>
            </w:pPr>
          </w:p>
        </w:tc>
      </w:tr>
      <w:tr w:rsidR="00EE6DAC" w:rsidTr="00EE6DAC">
        <w:trPr>
          <w:trHeight w:val="360"/>
        </w:trPr>
        <w:tc>
          <w:tcPr>
            <w:tcW w:w="2500" w:type="pct"/>
          </w:tcPr>
          <w:p w:rsidR="00EE6DAC" w:rsidRDefault="00EE6DAC">
            <w:pPr>
              <w:jc w:val="center"/>
              <w:rPr>
                <w:szCs w:val="22"/>
              </w:rPr>
            </w:pPr>
          </w:p>
          <w:tbl>
            <w:tblPr>
              <w:tblW w:w="5000" w:type="pct"/>
              <w:tblLook w:val="01E0" w:firstRow="1" w:lastRow="1" w:firstColumn="1" w:lastColumn="1" w:noHBand="0" w:noVBand="0"/>
            </w:tblPr>
            <w:tblGrid>
              <w:gridCol w:w="1157"/>
              <w:gridCol w:w="1158"/>
              <w:gridCol w:w="1157"/>
              <w:gridCol w:w="1158"/>
            </w:tblGrid>
            <w:tr w:rsidR="00EE6DAC">
              <w:tc>
                <w:tcPr>
                  <w:tcW w:w="1249" w:type="pct"/>
                  <w:tcBorders>
                    <w:top w:val="single" w:sz="4" w:space="0" w:color="auto"/>
                    <w:left w:val="nil"/>
                    <w:bottom w:val="nil"/>
                    <w:right w:val="nil"/>
                  </w:tcBorders>
                </w:tcPr>
                <w:p w:rsidR="00EE6DAC" w:rsidRDefault="00EE6DAC">
                  <w:pPr>
                    <w:rPr>
                      <w:szCs w:val="22"/>
                    </w:rPr>
                  </w:pPr>
                </w:p>
              </w:tc>
              <w:tc>
                <w:tcPr>
                  <w:tcW w:w="1251" w:type="pct"/>
                  <w:tcBorders>
                    <w:top w:val="single" w:sz="4" w:space="0" w:color="auto"/>
                    <w:left w:val="nil"/>
                    <w:bottom w:val="nil"/>
                    <w:right w:val="single" w:sz="4" w:space="0" w:color="auto"/>
                  </w:tcBorders>
                </w:tcPr>
                <w:p w:rsidR="00EE6DAC" w:rsidRDefault="00EE6DAC">
                  <w:pPr>
                    <w:jc w:val="right"/>
                    <w:rPr>
                      <w:szCs w:val="22"/>
                    </w:rPr>
                  </w:pPr>
                </w:p>
              </w:tc>
              <w:tc>
                <w:tcPr>
                  <w:tcW w:w="1249" w:type="pct"/>
                  <w:tcBorders>
                    <w:top w:val="single" w:sz="4" w:space="0" w:color="auto"/>
                    <w:left w:val="single" w:sz="4" w:space="0" w:color="auto"/>
                    <w:bottom w:val="nil"/>
                    <w:right w:val="nil"/>
                  </w:tcBorders>
                </w:tcPr>
                <w:p w:rsidR="00EE6DAC" w:rsidRDefault="00EE6DAC">
                  <w:pPr>
                    <w:rPr>
                      <w:szCs w:val="22"/>
                    </w:rPr>
                  </w:pPr>
                </w:p>
              </w:tc>
              <w:tc>
                <w:tcPr>
                  <w:tcW w:w="1251" w:type="pct"/>
                  <w:tcBorders>
                    <w:top w:val="single" w:sz="4" w:space="0" w:color="auto"/>
                    <w:left w:val="nil"/>
                    <w:bottom w:val="nil"/>
                    <w:right w:val="nil"/>
                  </w:tcBorders>
                </w:tcPr>
                <w:p w:rsidR="00EE6DAC" w:rsidRDefault="00EE6DAC">
                  <w:pPr>
                    <w:rPr>
                      <w:szCs w:val="22"/>
                    </w:rPr>
                  </w:pPr>
                </w:p>
              </w:tc>
            </w:tr>
            <w:tr w:rsidR="00EE6DAC">
              <w:tc>
                <w:tcPr>
                  <w:tcW w:w="1249" w:type="pct"/>
                </w:tcPr>
                <w:p w:rsidR="00EE6DAC" w:rsidRDefault="00EE6DAC">
                  <w:pPr>
                    <w:rPr>
                      <w:szCs w:val="22"/>
                    </w:rPr>
                  </w:pPr>
                </w:p>
              </w:tc>
              <w:tc>
                <w:tcPr>
                  <w:tcW w:w="1251" w:type="pct"/>
                  <w:tcBorders>
                    <w:top w:val="nil"/>
                    <w:left w:val="nil"/>
                    <w:bottom w:val="nil"/>
                    <w:right w:val="single" w:sz="4" w:space="0" w:color="auto"/>
                  </w:tcBorders>
                </w:tcPr>
                <w:p w:rsidR="00EE6DAC" w:rsidRDefault="00EE6DAC">
                  <w:pPr>
                    <w:jc w:val="right"/>
                    <w:rPr>
                      <w:szCs w:val="22"/>
                    </w:rPr>
                  </w:pPr>
                </w:p>
              </w:tc>
              <w:tc>
                <w:tcPr>
                  <w:tcW w:w="1249" w:type="pct"/>
                  <w:tcBorders>
                    <w:top w:val="nil"/>
                    <w:left w:val="single" w:sz="4" w:space="0" w:color="auto"/>
                    <w:bottom w:val="nil"/>
                    <w:right w:val="nil"/>
                  </w:tcBorders>
                </w:tcPr>
                <w:p w:rsidR="00EE6DAC" w:rsidRDefault="00EE6DAC">
                  <w:pPr>
                    <w:jc w:val="right"/>
                    <w:rPr>
                      <w:szCs w:val="22"/>
                    </w:rPr>
                  </w:pPr>
                </w:p>
              </w:tc>
              <w:tc>
                <w:tcPr>
                  <w:tcW w:w="1251" w:type="pct"/>
                </w:tcPr>
                <w:p w:rsidR="00EE6DAC" w:rsidRDefault="00EE6DAC">
                  <w:pPr>
                    <w:rPr>
                      <w:szCs w:val="22"/>
                    </w:rPr>
                  </w:pPr>
                </w:p>
              </w:tc>
            </w:tr>
            <w:tr w:rsidR="00EE6DAC">
              <w:tc>
                <w:tcPr>
                  <w:tcW w:w="1249" w:type="pct"/>
                  <w:tcBorders>
                    <w:top w:val="nil"/>
                    <w:left w:val="nil"/>
                    <w:bottom w:val="single" w:sz="4" w:space="0" w:color="auto"/>
                    <w:right w:val="nil"/>
                  </w:tcBorders>
                </w:tcPr>
                <w:p w:rsidR="00EE6DAC" w:rsidRDefault="00EE6DAC">
                  <w:pPr>
                    <w:rPr>
                      <w:szCs w:val="22"/>
                    </w:rPr>
                  </w:pPr>
                </w:p>
              </w:tc>
              <w:tc>
                <w:tcPr>
                  <w:tcW w:w="1251" w:type="pct"/>
                  <w:tcBorders>
                    <w:top w:val="nil"/>
                    <w:left w:val="nil"/>
                    <w:bottom w:val="single" w:sz="4" w:space="0" w:color="auto"/>
                    <w:right w:val="single" w:sz="4" w:space="0" w:color="auto"/>
                  </w:tcBorders>
                </w:tcPr>
                <w:p w:rsidR="00EE6DAC" w:rsidRDefault="00EE6DAC">
                  <w:pPr>
                    <w:jc w:val="right"/>
                    <w:rPr>
                      <w:szCs w:val="22"/>
                    </w:rPr>
                  </w:pPr>
                </w:p>
              </w:tc>
              <w:tc>
                <w:tcPr>
                  <w:tcW w:w="1249" w:type="pct"/>
                  <w:tcBorders>
                    <w:top w:val="nil"/>
                    <w:left w:val="single" w:sz="4" w:space="0" w:color="auto"/>
                    <w:bottom w:val="single" w:sz="4" w:space="0" w:color="auto"/>
                    <w:right w:val="nil"/>
                  </w:tcBorders>
                </w:tcPr>
                <w:p w:rsidR="00EE6DAC" w:rsidRDefault="00EE6DAC">
                  <w:pPr>
                    <w:jc w:val="right"/>
                    <w:rPr>
                      <w:b/>
                      <w:szCs w:val="22"/>
                    </w:rPr>
                  </w:pPr>
                </w:p>
              </w:tc>
              <w:tc>
                <w:tcPr>
                  <w:tcW w:w="1251" w:type="pct"/>
                  <w:tcBorders>
                    <w:top w:val="nil"/>
                    <w:left w:val="nil"/>
                    <w:bottom w:val="single" w:sz="4" w:space="0" w:color="auto"/>
                    <w:right w:val="nil"/>
                  </w:tcBorders>
                </w:tcPr>
                <w:p w:rsidR="00EE6DAC" w:rsidRDefault="00EE6DAC">
                  <w:pPr>
                    <w:rPr>
                      <w:b/>
                      <w:szCs w:val="22"/>
                    </w:rPr>
                  </w:pPr>
                </w:p>
              </w:tc>
            </w:tr>
            <w:tr w:rsidR="00EE6DAC">
              <w:tc>
                <w:tcPr>
                  <w:tcW w:w="1249" w:type="pct"/>
                  <w:tcBorders>
                    <w:top w:val="single" w:sz="4" w:space="0" w:color="auto"/>
                    <w:left w:val="nil"/>
                    <w:bottom w:val="single" w:sz="4" w:space="0" w:color="auto"/>
                    <w:right w:val="nil"/>
                  </w:tcBorders>
                </w:tcPr>
                <w:p w:rsidR="00EE6DAC" w:rsidRDefault="00EE6DAC">
                  <w:pPr>
                    <w:rPr>
                      <w:szCs w:val="22"/>
                    </w:rPr>
                  </w:pPr>
                </w:p>
              </w:tc>
              <w:tc>
                <w:tcPr>
                  <w:tcW w:w="1251" w:type="pct"/>
                  <w:tcBorders>
                    <w:top w:val="single" w:sz="4" w:space="0" w:color="auto"/>
                    <w:left w:val="nil"/>
                    <w:bottom w:val="single" w:sz="4" w:space="0" w:color="auto"/>
                    <w:right w:val="single" w:sz="4" w:space="0" w:color="auto"/>
                  </w:tcBorders>
                </w:tcPr>
                <w:p w:rsidR="00EE6DAC" w:rsidRDefault="00EE6DAC">
                  <w:pPr>
                    <w:jc w:val="right"/>
                    <w:rPr>
                      <w:szCs w:val="22"/>
                    </w:rPr>
                  </w:pPr>
                </w:p>
              </w:tc>
              <w:tc>
                <w:tcPr>
                  <w:tcW w:w="1249" w:type="pct"/>
                  <w:tcBorders>
                    <w:top w:val="single" w:sz="4" w:space="0" w:color="auto"/>
                    <w:left w:val="single" w:sz="4" w:space="0" w:color="auto"/>
                    <w:bottom w:val="single" w:sz="4" w:space="0" w:color="auto"/>
                    <w:right w:val="nil"/>
                  </w:tcBorders>
                </w:tcPr>
                <w:p w:rsidR="00EE6DAC" w:rsidRDefault="00EE6DAC">
                  <w:pPr>
                    <w:jc w:val="right"/>
                    <w:rPr>
                      <w:szCs w:val="22"/>
                    </w:rPr>
                  </w:pPr>
                </w:p>
              </w:tc>
              <w:tc>
                <w:tcPr>
                  <w:tcW w:w="1251" w:type="pct"/>
                  <w:tcBorders>
                    <w:top w:val="single" w:sz="4" w:space="0" w:color="auto"/>
                    <w:left w:val="nil"/>
                    <w:bottom w:val="single" w:sz="4" w:space="0" w:color="auto"/>
                    <w:right w:val="nil"/>
                  </w:tcBorders>
                </w:tcPr>
                <w:p w:rsidR="00EE6DAC" w:rsidRDefault="00EE6DAC">
                  <w:pPr>
                    <w:rPr>
                      <w:szCs w:val="22"/>
                    </w:rPr>
                  </w:pPr>
                </w:p>
              </w:tc>
            </w:tr>
          </w:tbl>
          <w:p w:rsidR="00EE6DAC" w:rsidRDefault="00EE6DAC">
            <w:pPr>
              <w:jc w:val="center"/>
              <w:rPr>
                <w:b/>
                <w:szCs w:val="22"/>
              </w:rPr>
            </w:pPr>
          </w:p>
        </w:tc>
        <w:tc>
          <w:tcPr>
            <w:tcW w:w="2500" w:type="pct"/>
          </w:tcPr>
          <w:p w:rsidR="00EE6DAC" w:rsidRDefault="00EE6DAC">
            <w:pPr>
              <w:jc w:val="center"/>
              <w:rPr>
                <w:szCs w:val="22"/>
              </w:rPr>
            </w:pPr>
          </w:p>
          <w:tbl>
            <w:tblPr>
              <w:tblW w:w="5000" w:type="pct"/>
              <w:tblLook w:val="01E0" w:firstRow="1" w:lastRow="1" w:firstColumn="1" w:lastColumn="1" w:noHBand="0" w:noVBand="0"/>
            </w:tblPr>
            <w:tblGrid>
              <w:gridCol w:w="1156"/>
              <w:gridCol w:w="1159"/>
              <w:gridCol w:w="1157"/>
              <w:gridCol w:w="1159"/>
            </w:tblGrid>
            <w:tr w:rsidR="00EE6DAC">
              <w:tc>
                <w:tcPr>
                  <w:tcW w:w="1249" w:type="pct"/>
                  <w:tcBorders>
                    <w:top w:val="single" w:sz="4" w:space="0" w:color="auto"/>
                    <w:left w:val="nil"/>
                    <w:bottom w:val="nil"/>
                    <w:right w:val="nil"/>
                  </w:tcBorders>
                </w:tcPr>
                <w:p w:rsidR="00EE6DAC" w:rsidRDefault="00EE6DAC">
                  <w:pPr>
                    <w:rPr>
                      <w:szCs w:val="22"/>
                    </w:rPr>
                  </w:pPr>
                </w:p>
              </w:tc>
              <w:tc>
                <w:tcPr>
                  <w:tcW w:w="1251" w:type="pct"/>
                  <w:tcBorders>
                    <w:top w:val="single" w:sz="4" w:space="0" w:color="auto"/>
                    <w:left w:val="nil"/>
                    <w:bottom w:val="nil"/>
                    <w:right w:val="single" w:sz="4" w:space="0" w:color="auto"/>
                  </w:tcBorders>
                </w:tcPr>
                <w:p w:rsidR="00EE6DAC" w:rsidRDefault="00EE6DAC">
                  <w:pPr>
                    <w:jc w:val="right"/>
                    <w:rPr>
                      <w:szCs w:val="22"/>
                    </w:rPr>
                  </w:pPr>
                </w:p>
              </w:tc>
              <w:tc>
                <w:tcPr>
                  <w:tcW w:w="1249" w:type="pct"/>
                  <w:tcBorders>
                    <w:top w:val="single" w:sz="4" w:space="0" w:color="auto"/>
                    <w:left w:val="single" w:sz="4" w:space="0" w:color="auto"/>
                    <w:bottom w:val="nil"/>
                    <w:right w:val="nil"/>
                  </w:tcBorders>
                </w:tcPr>
                <w:p w:rsidR="00EE6DAC" w:rsidRDefault="00EE6DAC">
                  <w:pPr>
                    <w:jc w:val="right"/>
                    <w:rPr>
                      <w:szCs w:val="22"/>
                    </w:rPr>
                  </w:pPr>
                </w:p>
              </w:tc>
              <w:tc>
                <w:tcPr>
                  <w:tcW w:w="1251" w:type="pct"/>
                  <w:tcBorders>
                    <w:top w:val="single" w:sz="4" w:space="0" w:color="auto"/>
                    <w:left w:val="nil"/>
                    <w:bottom w:val="nil"/>
                    <w:right w:val="nil"/>
                  </w:tcBorders>
                </w:tcPr>
                <w:p w:rsidR="00EE6DAC" w:rsidRDefault="00EE6DAC">
                  <w:pPr>
                    <w:rPr>
                      <w:szCs w:val="22"/>
                    </w:rPr>
                  </w:pPr>
                </w:p>
              </w:tc>
            </w:tr>
            <w:tr w:rsidR="00EE6DAC">
              <w:tc>
                <w:tcPr>
                  <w:tcW w:w="1249" w:type="pct"/>
                  <w:tcBorders>
                    <w:top w:val="nil"/>
                    <w:left w:val="nil"/>
                    <w:bottom w:val="single" w:sz="4" w:space="0" w:color="auto"/>
                    <w:right w:val="nil"/>
                  </w:tcBorders>
                </w:tcPr>
                <w:p w:rsidR="00EE6DAC" w:rsidRDefault="00EE6DAC">
                  <w:pPr>
                    <w:rPr>
                      <w:b/>
                      <w:szCs w:val="22"/>
                    </w:rPr>
                  </w:pPr>
                </w:p>
              </w:tc>
              <w:tc>
                <w:tcPr>
                  <w:tcW w:w="1251" w:type="pct"/>
                  <w:tcBorders>
                    <w:top w:val="nil"/>
                    <w:left w:val="nil"/>
                    <w:bottom w:val="single" w:sz="4" w:space="0" w:color="auto"/>
                    <w:right w:val="single" w:sz="4" w:space="0" w:color="auto"/>
                  </w:tcBorders>
                </w:tcPr>
                <w:p w:rsidR="00EE6DAC" w:rsidRDefault="00EE6DAC">
                  <w:pPr>
                    <w:jc w:val="right"/>
                    <w:rPr>
                      <w:b/>
                      <w:szCs w:val="22"/>
                    </w:rPr>
                  </w:pPr>
                </w:p>
              </w:tc>
              <w:tc>
                <w:tcPr>
                  <w:tcW w:w="1249" w:type="pct"/>
                  <w:tcBorders>
                    <w:top w:val="nil"/>
                    <w:left w:val="single" w:sz="4" w:space="0" w:color="auto"/>
                    <w:bottom w:val="single" w:sz="4" w:space="0" w:color="auto"/>
                    <w:right w:val="nil"/>
                  </w:tcBorders>
                </w:tcPr>
                <w:p w:rsidR="00EE6DAC" w:rsidRDefault="00EE6DAC">
                  <w:pPr>
                    <w:jc w:val="right"/>
                    <w:rPr>
                      <w:szCs w:val="22"/>
                    </w:rPr>
                  </w:pPr>
                </w:p>
              </w:tc>
              <w:tc>
                <w:tcPr>
                  <w:tcW w:w="1251" w:type="pct"/>
                  <w:tcBorders>
                    <w:top w:val="nil"/>
                    <w:left w:val="nil"/>
                    <w:bottom w:val="single" w:sz="4" w:space="0" w:color="auto"/>
                    <w:right w:val="nil"/>
                  </w:tcBorders>
                </w:tcPr>
                <w:p w:rsidR="00EE6DAC" w:rsidRDefault="00EE6DAC">
                  <w:pPr>
                    <w:rPr>
                      <w:szCs w:val="22"/>
                    </w:rPr>
                  </w:pPr>
                </w:p>
              </w:tc>
            </w:tr>
            <w:tr w:rsidR="00EE6DAC">
              <w:tc>
                <w:tcPr>
                  <w:tcW w:w="1249" w:type="pct"/>
                  <w:tcBorders>
                    <w:top w:val="single" w:sz="4" w:space="0" w:color="auto"/>
                    <w:left w:val="nil"/>
                    <w:bottom w:val="single" w:sz="4" w:space="0" w:color="auto"/>
                    <w:right w:val="nil"/>
                  </w:tcBorders>
                </w:tcPr>
                <w:p w:rsidR="00EE6DAC" w:rsidRDefault="00EE6DAC">
                  <w:pPr>
                    <w:rPr>
                      <w:szCs w:val="22"/>
                    </w:rPr>
                  </w:pPr>
                </w:p>
              </w:tc>
              <w:tc>
                <w:tcPr>
                  <w:tcW w:w="1251" w:type="pct"/>
                  <w:tcBorders>
                    <w:top w:val="single" w:sz="4" w:space="0" w:color="auto"/>
                    <w:left w:val="nil"/>
                    <w:bottom w:val="single" w:sz="4" w:space="0" w:color="auto"/>
                    <w:right w:val="single" w:sz="4" w:space="0" w:color="auto"/>
                  </w:tcBorders>
                </w:tcPr>
                <w:p w:rsidR="00EE6DAC" w:rsidRDefault="00EE6DAC">
                  <w:pPr>
                    <w:jc w:val="right"/>
                    <w:rPr>
                      <w:szCs w:val="22"/>
                    </w:rPr>
                  </w:pPr>
                </w:p>
              </w:tc>
              <w:tc>
                <w:tcPr>
                  <w:tcW w:w="1249" w:type="pct"/>
                  <w:tcBorders>
                    <w:top w:val="single" w:sz="4" w:space="0" w:color="auto"/>
                    <w:left w:val="single" w:sz="4" w:space="0" w:color="auto"/>
                    <w:bottom w:val="single" w:sz="4" w:space="0" w:color="auto"/>
                    <w:right w:val="nil"/>
                  </w:tcBorders>
                </w:tcPr>
                <w:p w:rsidR="00EE6DAC" w:rsidRDefault="00EE6DAC">
                  <w:pPr>
                    <w:jc w:val="right"/>
                    <w:rPr>
                      <w:szCs w:val="22"/>
                    </w:rPr>
                  </w:pPr>
                </w:p>
              </w:tc>
              <w:tc>
                <w:tcPr>
                  <w:tcW w:w="1251" w:type="pct"/>
                  <w:tcBorders>
                    <w:top w:val="single" w:sz="4" w:space="0" w:color="auto"/>
                    <w:left w:val="nil"/>
                    <w:bottom w:val="single" w:sz="4" w:space="0" w:color="auto"/>
                    <w:right w:val="nil"/>
                  </w:tcBorders>
                </w:tcPr>
                <w:p w:rsidR="00EE6DAC" w:rsidRDefault="00EE6DAC">
                  <w:pPr>
                    <w:rPr>
                      <w:szCs w:val="22"/>
                    </w:rPr>
                  </w:pPr>
                </w:p>
              </w:tc>
            </w:tr>
          </w:tbl>
          <w:p w:rsidR="00EE6DAC" w:rsidRDefault="00EE6DAC">
            <w:pPr>
              <w:jc w:val="center"/>
              <w:rPr>
                <w:b/>
                <w:szCs w:val="22"/>
              </w:rPr>
            </w:pPr>
          </w:p>
        </w:tc>
      </w:tr>
    </w:tbl>
    <w:p w:rsidR="00EE6DAC" w:rsidRDefault="00EE6DAC" w:rsidP="00EE6DAC">
      <w:pPr>
        <w:rPr>
          <w:b/>
          <w:szCs w:val="22"/>
        </w:rPr>
      </w:pPr>
    </w:p>
    <w:p w:rsidR="00EE6DAC" w:rsidRPr="00B21D3C" w:rsidRDefault="00EE6DAC" w:rsidP="00EE6DAC">
      <w:pPr>
        <w:pStyle w:val="Heading1"/>
      </w:pPr>
      <w:r>
        <w:rPr>
          <w:b w:val="0"/>
          <w:szCs w:val="22"/>
        </w:rPr>
        <w:br w:type="page"/>
      </w:r>
      <w:r w:rsidR="00C75CF9" w:rsidRPr="00B21D3C">
        <w:lastRenderedPageBreak/>
        <w:t xml:space="preserve">HANDOUT </w:t>
      </w:r>
      <w:r w:rsidR="00CB65FE">
        <w:t>A</w:t>
      </w:r>
      <w:r w:rsidR="00C644DF" w:rsidRPr="00B21D3C">
        <w:t xml:space="preserve"> </w:t>
      </w:r>
      <w:r w:rsidR="00C75CF9" w:rsidRPr="00B21D3C">
        <w:t>–</w:t>
      </w:r>
      <w:r w:rsidR="00C75CF9">
        <w:t xml:space="preserve"> </w:t>
      </w:r>
      <w:r w:rsidR="00C75CF9" w:rsidRPr="00B21D3C">
        <w:t xml:space="preserve">3 </w:t>
      </w:r>
      <w:r w:rsidRPr="00B21D3C">
        <w:t>Solution</w:t>
      </w:r>
    </w:p>
    <w:p w:rsidR="00EE6DAC" w:rsidRPr="00B21D3C" w:rsidRDefault="00EE6DAC" w:rsidP="00EE6DAC">
      <w:pPr>
        <w:pStyle w:val="Heading1"/>
        <w:jc w:val="center"/>
        <w:rPr>
          <w:u w:val="none"/>
        </w:rPr>
      </w:pPr>
      <w:r w:rsidRPr="00B21D3C">
        <w:rPr>
          <w:u w:val="none"/>
        </w:rPr>
        <w:t>PARADE CORP.</w:t>
      </w:r>
    </w:p>
    <w:p w:rsidR="00EE6DAC" w:rsidRDefault="00EE6DAC" w:rsidP="00EE6DAC">
      <w:pPr>
        <w:pStyle w:val="BodyText"/>
      </w:pPr>
    </w:p>
    <w:p w:rsidR="00EE6DAC" w:rsidRDefault="00EE6DAC" w:rsidP="00EE6DAC">
      <w:pPr>
        <w:numPr>
          <w:ilvl w:val="0"/>
          <w:numId w:val="35"/>
        </w:numPr>
        <w:rPr>
          <w:szCs w:val="22"/>
        </w:rPr>
      </w:pPr>
      <w:r>
        <w:rPr>
          <w:szCs w:val="22"/>
        </w:rPr>
        <w:t xml:space="preserve">Parade Corp. had $10,000,000 in its Cash account on January 1, </w:t>
      </w:r>
      <w:r w:rsidR="00A906EF">
        <w:rPr>
          <w:szCs w:val="22"/>
        </w:rPr>
        <w:t>Year 1</w:t>
      </w:r>
      <w:r>
        <w:rPr>
          <w:szCs w:val="22"/>
        </w:rPr>
        <w:t xml:space="preserve">. On January 2, </w:t>
      </w:r>
      <w:r w:rsidR="00A906EF">
        <w:rPr>
          <w:szCs w:val="22"/>
        </w:rPr>
        <w:t>Year 1</w:t>
      </w:r>
      <w:r>
        <w:rPr>
          <w:szCs w:val="22"/>
        </w:rPr>
        <w:t>, Parade Corp. paid $5,000,000 cash to acquire 400,000 shares of stock in Band Corp. These shares represent 40% of Band Corp.’s total outstanding stock. Parade accounted for this acquisition using the equity method. Prepare the journal entry required to record this transaction and, after entering the beginning Cash account balance, post it to the appropriate T-accounts:</w:t>
      </w:r>
    </w:p>
    <w:p w:rsidR="00EE6DAC" w:rsidRDefault="00EE6DAC" w:rsidP="00EE6DAC">
      <w:pPr>
        <w:rPr>
          <w:szCs w:val="22"/>
        </w:rPr>
      </w:pPr>
    </w:p>
    <w:tbl>
      <w:tblPr>
        <w:tblW w:w="5061" w:type="pct"/>
        <w:tblLook w:val="01E0" w:firstRow="1" w:lastRow="1" w:firstColumn="1" w:lastColumn="1" w:noHBand="0" w:noVBand="0"/>
      </w:tblPr>
      <w:tblGrid>
        <w:gridCol w:w="4846"/>
        <w:gridCol w:w="4847"/>
      </w:tblGrid>
      <w:tr w:rsidR="00EE6DAC" w:rsidTr="00EE6DAC">
        <w:trPr>
          <w:trHeight w:val="360"/>
        </w:trPr>
        <w:tc>
          <w:tcPr>
            <w:tcW w:w="5000" w:type="pct"/>
            <w:gridSpan w:val="2"/>
            <w:hideMark/>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6"/>
              <w:gridCol w:w="5065"/>
              <w:gridCol w:w="1558"/>
              <w:gridCol w:w="1558"/>
            </w:tblGrid>
            <w:tr w:rsidR="00EE6DAC">
              <w:tc>
                <w:tcPr>
                  <w:tcW w:w="679" w:type="pct"/>
                  <w:tcBorders>
                    <w:top w:val="single" w:sz="4" w:space="0" w:color="auto"/>
                    <w:left w:val="single" w:sz="4" w:space="0" w:color="auto"/>
                    <w:bottom w:val="single" w:sz="4" w:space="0" w:color="auto"/>
                    <w:right w:val="single" w:sz="4" w:space="0" w:color="auto"/>
                  </w:tcBorders>
                  <w:hideMark/>
                </w:tcPr>
                <w:p w:rsidR="00EE6DAC" w:rsidRDefault="00EE6DAC">
                  <w:pPr>
                    <w:jc w:val="center"/>
                    <w:rPr>
                      <w:szCs w:val="22"/>
                    </w:rPr>
                  </w:pPr>
                  <w:r>
                    <w:rPr>
                      <w:szCs w:val="22"/>
                    </w:rPr>
                    <w:t>Jan. 2</w:t>
                  </w:r>
                </w:p>
              </w:tc>
              <w:tc>
                <w:tcPr>
                  <w:tcW w:w="2675" w:type="pct"/>
                  <w:tcBorders>
                    <w:top w:val="single" w:sz="4" w:space="0" w:color="auto"/>
                    <w:left w:val="single" w:sz="4" w:space="0" w:color="auto"/>
                    <w:bottom w:val="single" w:sz="4" w:space="0" w:color="auto"/>
                    <w:right w:val="single" w:sz="4" w:space="0" w:color="auto"/>
                  </w:tcBorders>
                  <w:hideMark/>
                </w:tcPr>
                <w:p w:rsidR="00EE6DAC" w:rsidRDefault="00EE6DAC">
                  <w:pPr>
                    <w:rPr>
                      <w:szCs w:val="22"/>
                    </w:rPr>
                  </w:pPr>
                  <w:r>
                    <w:rPr>
                      <w:szCs w:val="22"/>
                    </w:rPr>
                    <w:t>Investments in Affiliates (+A)</w:t>
                  </w:r>
                </w:p>
              </w:tc>
              <w:tc>
                <w:tcPr>
                  <w:tcW w:w="823" w:type="pct"/>
                  <w:tcBorders>
                    <w:top w:val="single" w:sz="4" w:space="0" w:color="auto"/>
                    <w:left w:val="single" w:sz="4" w:space="0" w:color="auto"/>
                    <w:bottom w:val="single" w:sz="4" w:space="0" w:color="auto"/>
                    <w:right w:val="single" w:sz="4" w:space="0" w:color="auto"/>
                  </w:tcBorders>
                  <w:hideMark/>
                </w:tcPr>
                <w:p w:rsidR="00EE6DAC" w:rsidRDefault="00EE6DAC">
                  <w:pPr>
                    <w:jc w:val="right"/>
                    <w:rPr>
                      <w:szCs w:val="22"/>
                    </w:rPr>
                  </w:pPr>
                  <w:r>
                    <w:rPr>
                      <w:szCs w:val="22"/>
                    </w:rPr>
                    <w:t>5,000,000</w:t>
                  </w:r>
                </w:p>
              </w:tc>
              <w:tc>
                <w:tcPr>
                  <w:tcW w:w="823" w:type="pct"/>
                  <w:tcBorders>
                    <w:top w:val="single" w:sz="4" w:space="0" w:color="auto"/>
                    <w:left w:val="single" w:sz="4" w:space="0" w:color="auto"/>
                    <w:bottom w:val="single" w:sz="4" w:space="0" w:color="auto"/>
                    <w:right w:val="single" w:sz="4" w:space="0" w:color="auto"/>
                  </w:tcBorders>
                </w:tcPr>
                <w:p w:rsidR="00EE6DAC" w:rsidRDefault="00EE6DAC">
                  <w:pPr>
                    <w:jc w:val="right"/>
                    <w:rPr>
                      <w:szCs w:val="22"/>
                    </w:rPr>
                  </w:pPr>
                </w:p>
              </w:tc>
            </w:tr>
            <w:tr w:rsidR="00EE6DAC">
              <w:tc>
                <w:tcPr>
                  <w:tcW w:w="679" w:type="pct"/>
                  <w:tcBorders>
                    <w:top w:val="single" w:sz="4" w:space="0" w:color="auto"/>
                    <w:left w:val="single" w:sz="4" w:space="0" w:color="auto"/>
                    <w:bottom w:val="single" w:sz="4" w:space="0" w:color="auto"/>
                    <w:right w:val="single" w:sz="4" w:space="0" w:color="auto"/>
                  </w:tcBorders>
                </w:tcPr>
                <w:p w:rsidR="00EE6DAC" w:rsidRDefault="00EE6DAC">
                  <w:pPr>
                    <w:jc w:val="center"/>
                    <w:rPr>
                      <w:szCs w:val="22"/>
                    </w:rPr>
                  </w:pPr>
                </w:p>
              </w:tc>
              <w:tc>
                <w:tcPr>
                  <w:tcW w:w="2675" w:type="pct"/>
                  <w:tcBorders>
                    <w:top w:val="single" w:sz="4" w:space="0" w:color="auto"/>
                    <w:left w:val="single" w:sz="4" w:space="0" w:color="auto"/>
                    <w:bottom w:val="single" w:sz="4" w:space="0" w:color="auto"/>
                    <w:right w:val="single" w:sz="4" w:space="0" w:color="auto"/>
                  </w:tcBorders>
                  <w:hideMark/>
                </w:tcPr>
                <w:p w:rsidR="00EE6DAC" w:rsidRDefault="00EE6DAC">
                  <w:pPr>
                    <w:rPr>
                      <w:szCs w:val="22"/>
                    </w:rPr>
                  </w:pPr>
                  <w:r>
                    <w:rPr>
                      <w:szCs w:val="22"/>
                    </w:rPr>
                    <w:t xml:space="preserve">          Cash (-A)</w:t>
                  </w:r>
                </w:p>
              </w:tc>
              <w:tc>
                <w:tcPr>
                  <w:tcW w:w="823" w:type="pct"/>
                  <w:tcBorders>
                    <w:top w:val="single" w:sz="4" w:space="0" w:color="auto"/>
                    <w:left w:val="single" w:sz="4" w:space="0" w:color="auto"/>
                    <w:bottom w:val="single" w:sz="4" w:space="0" w:color="auto"/>
                    <w:right w:val="single" w:sz="4" w:space="0" w:color="auto"/>
                  </w:tcBorders>
                </w:tcPr>
                <w:p w:rsidR="00EE6DAC" w:rsidRDefault="00EE6DAC">
                  <w:pPr>
                    <w:jc w:val="right"/>
                    <w:rPr>
                      <w:szCs w:val="22"/>
                    </w:rPr>
                  </w:pPr>
                </w:p>
              </w:tc>
              <w:tc>
                <w:tcPr>
                  <w:tcW w:w="823" w:type="pct"/>
                  <w:tcBorders>
                    <w:top w:val="single" w:sz="4" w:space="0" w:color="auto"/>
                    <w:left w:val="single" w:sz="4" w:space="0" w:color="auto"/>
                    <w:bottom w:val="single" w:sz="4" w:space="0" w:color="auto"/>
                    <w:right w:val="single" w:sz="4" w:space="0" w:color="auto"/>
                  </w:tcBorders>
                  <w:hideMark/>
                </w:tcPr>
                <w:p w:rsidR="00EE6DAC" w:rsidRDefault="00EE6DAC">
                  <w:pPr>
                    <w:jc w:val="right"/>
                    <w:rPr>
                      <w:szCs w:val="22"/>
                    </w:rPr>
                  </w:pPr>
                  <w:r>
                    <w:rPr>
                      <w:szCs w:val="22"/>
                    </w:rPr>
                    <w:t>5,000,000</w:t>
                  </w:r>
                </w:p>
              </w:tc>
            </w:tr>
          </w:tbl>
          <w:p w:rsidR="00EE6DAC" w:rsidRDefault="00EE6DAC">
            <w:pPr>
              <w:rPr>
                <w:szCs w:val="22"/>
              </w:rPr>
            </w:pPr>
          </w:p>
        </w:tc>
      </w:tr>
      <w:tr w:rsidR="00EE6DAC" w:rsidTr="00EE6DAC">
        <w:trPr>
          <w:trHeight w:val="360"/>
        </w:trPr>
        <w:tc>
          <w:tcPr>
            <w:tcW w:w="2500" w:type="pct"/>
          </w:tcPr>
          <w:p w:rsidR="00EE6DAC" w:rsidRDefault="00EE6DAC">
            <w:pPr>
              <w:jc w:val="center"/>
              <w:rPr>
                <w:szCs w:val="22"/>
              </w:rPr>
            </w:pPr>
          </w:p>
        </w:tc>
        <w:tc>
          <w:tcPr>
            <w:tcW w:w="2500" w:type="pct"/>
          </w:tcPr>
          <w:p w:rsidR="00EE6DAC" w:rsidRDefault="00EE6DAC">
            <w:pPr>
              <w:jc w:val="center"/>
              <w:rPr>
                <w:szCs w:val="22"/>
              </w:rPr>
            </w:pPr>
          </w:p>
        </w:tc>
      </w:tr>
      <w:tr w:rsidR="00EE6DAC" w:rsidTr="00EE6DAC">
        <w:trPr>
          <w:trHeight w:val="360"/>
        </w:trPr>
        <w:tc>
          <w:tcPr>
            <w:tcW w:w="2500" w:type="pct"/>
            <w:hideMark/>
          </w:tcPr>
          <w:p w:rsidR="00EE6DAC" w:rsidRDefault="00EE6DAC">
            <w:pPr>
              <w:jc w:val="center"/>
              <w:rPr>
                <w:szCs w:val="22"/>
              </w:rPr>
            </w:pPr>
            <w:r>
              <w:rPr>
                <w:szCs w:val="22"/>
              </w:rPr>
              <w:t>+ Investments in Affiliates (A) –</w:t>
            </w:r>
          </w:p>
          <w:tbl>
            <w:tblPr>
              <w:tblW w:w="5000" w:type="pct"/>
              <w:tblLook w:val="01E0" w:firstRow="1" w:lastRow="1" w:firstColumn="1" w:lastColumn="1" w:noHBand="0" w:noVBand="0"/>
            </w:tblPr>
            <w:tblGrid>
              <w:gridCol w:w="1157"/>
              <w:gridCol w:w="1158"/>
              <w:gridCol w:w="1157"/>
              <w:gridCol w:w="1158"/>
            </w:tblGrid>
            <w:tr w:rsidR="00EE6DAC">
              <w:tc>
                <w:tcPr>
                  <w:tcW w:w="1249" w:type="pct"/>
                  <w:tcBorders>
                    <w:top w:val="single" w:sz="4" w:space="0" w:color="auto"/>
                    <w:left w:val="nil"/>
                    <w:bottom w:val="nil"/>
                    <w:right w:val="nil"/>
                  </w:tcBorders>
                  <w:hideMark/>
                </w:tcPr>
                <w:p w:rsidR="00EE6DAC" w:rsidRDefault="00EE6DAC">
                  <w:pPr>
                    <w:rPr>
                      <w:szCs w:val="22"/>
                    </w:rPr>
                  </w:pPr>
                  <w:r>
                    <w:rPr>
                      <w:szCs w:val="22"/>
                    </w:rPr>
                    <w:t>Jan. 1</w:t>
                  </w:r>
                </w:p>
              </w:tc>
              <w:tc>
                <w:tcPr>
                  <w:tcW w:w="1251" w:type="pct"/>
                  <w:tcBorders>
                    <w:top w:val="single" w:sz="4" w:space="0" w:color="auto"/>
                    <w:left w:val="nil"/>
                    <w:bottom w:val="nil"/>
                    <w:right w:val="single" w:sz="4" w:space="0" w:color="auto"/>
                  </w:tcBorders>
                  <w:hideMark/>
                </w:tcPr>
                <w:p w:rsidR="00EE6DAC" w:rsidRDefault="00EE6DAC">
                  <w:pPr>
                    <w:jc w:val="right"/>
                    <w:rPr>
                      <w:szCs w:val="22"/>
                    </w:rPr>
                  </w:pPr>
                  <w:r>
                    <w:rPr>
                      <w:szCs w:val="22"/>
                    </w:rPr>
                    <w:t>0</w:t>
                  </w:r>
                </w:p>
              </w:tc>
              <w:tc>
                <w:tcPr>
                  <w:tcW w:w="1249" w:type="pct"/>
                  <w:tcBorders>
                    <w:top w:val="single" w:sz="4" w:space="0" w:color="auto"/>
                    <w:left w:val="single" w:sz="4" w:space="0" w:color="auto"/>
                    <w:bottom w:val="nil"/>
                    <w:right w:val="nil"/>
                  </w:tcBorders>
                </w:tcPr>
                <w:p w:rsidR="00EE6DAC" w:rsidRDefault="00EE6DAC">
                  <w:pPr>
                    <w:rPr>
                      <w:szCs w:val="22"/>
                    </w:rPr>
                  </w:pPr>
                </w:p>
              </w:tc>
              <w:tc>
                <w:tcPr>
                  <w:tcW w:w="1251" w:type="pct"/>
                  <w:tcBorders>
                    <w:top w:val="single" w:sz="4" w:space="0" w:color="auto"/>
                    <w:left w:val="nil"/>
                    <w:bottom w:val="nil"/>
                    <w:right w:val="nil"/>
                  </w:tcBorders>
                </w:tcPr>
                <w:p w:rsidR="00EE6DAC" w:rsidRDefault="00EE6DAC">
                  <w:pPr>
                    <w:rPr>
                      <w:szCs w:val="22"/>
                    </w:rPr>
                  </w:pPr>
                </w:p>
              </w:tc>
            </w:tr>
            <w:tr w:rsidR="00EE6DAC">
              <w:tc>
                <w:tcPr>
                  <w:tcW w:w="1249" w:type="pct"/>
                  <w:tcBorders>
                    <w:top w:val="nil"/>
                    <w:left w:val="nil"/>
                    <w:bottom w:val="single" w:sz="4" w:space="0" w:color="auto"/>
                    <w:right w:val="nil"/>
                  </w:tcBorders>
                  <w:hideMark/>
                </w:tcPr>
                <w:p w:rsidR="00EE6DAC" w:rsidRDefault="00EE6DAC">
                  <w:pPr>
                    <w:rPr>
                      <w:szCs w:val="22"/>
                    </w:rPr>
                  </w:pPr>
                  <w:r>
                    <w:rPr>
                      <w:szCs w:val="22"/>
                    </w:rPr>
                    <w:t>Jan. 2</w:t>
                  </w:r>
                </w:p>
              </w:tc>
              <w:tc>
                <w:tcPr>
                  <w:tcW w:w="1251" w:type="pct"/>
                  <w:tcBorders>
                    <w:top w:val="nil"/>
                    <w:left w:val="nil"/>
                    <w:bottom w:val="single" w:sz="4" w:space="0" w:color="auto"/>
                    <w:right w:val="single" w:sz="4" w:space="0" w:color="auto"/>
                  </w:tcBorders>
                  <w:hideMark/>
                </w:tcPr>
                <w:p w:rsidR="00EE6DAC" w:rsidRDefault="00EE6DAC">
                  <w:pPr>
                    <w:jc w:val="right"/>
                    <w:rPr>
                      <w:szCs w:val="22"/>
                    </w:rPr>
                  </w:pPr>
                  <w:r>
                    <w:rPr>
                      <w:szCs w:val="22"/>
                    </w:rPr>
                    <w:t>5,000,000</w:t>
                  </w:r>
                </w:p>
              </w:tc>
              <w:tc>
                <w:tcPr>
                  <w:tcW w:w="1249" w:type="pct"/>
                  <w:tcBorders>
                    <w:top w:val="nil"/>
                    <w:left w:val="single" w:sz="4" w:space="0" w:color="auto"/>
                    <w:bottom w:val="single" w:sz="4" w:space="0" w:color="auto"/>
                    <w:right w:val="nil"/>
                  </w:tcBorders>
                </w:tcPr>
                <w:p w:rsidR="00EE6DAC" w:rsidRDefault="00EE6DAC">
                  <w:pPr>
                    <w:jc w:val="right"/>
                    <w:rPr>
                      <w:szCs w:val="22"/>
                    </w:rPr>
                  </w:pPr>
                </w:p>
              </w:tc>
              <w:tc>
                <w:tcPr>
                  <w:tcW w:w="1251" w:type="pct"/>
                  <w:tcBorders>
                    <w:top w:val="nil"/>
                    <w:left w:val="nil"/>
                    <w:bottom w:val="single" w:sz="4" w:space="0" w:color="auto"/>
                    <w:right w:val="nil"/>
                  </w:tcBorders>
                </w:tcPr>
                <w:p w:rsidR="00EE6DAC" w:rsidRDefault="00EE6DAC">
                  <w:pPr>
                    <w:rPr>
                      <w:szCs w:val="22"/>
                    </w:rPr>
                  </w:pPr>
                </w:p>
              </w:tc>
            </w:tr>
            <w:tr w:rsidR="00EE6DAC">
              <w:tc>
                <w:tcPr>
                  <w:tcW w:w="1249" w:type="pct"/>
                  <w:tcBorders>
                    <w:top w:val="single" w:sz="4" w:space="0" w:color="auto"/>
                    <w:left w:val="nil"/>
                    <w:bottom w:val="single" w:sz="4" w:space="0" w:color="auto"/>
                    <w:right w:val="nil"/>
                  </w:tcBorders>
                </w:tcPr>
                <w:p w:rsidR="00EE6DAC" w:rsidRDefault="00EE6DAC">
                  <w:pPr>
                    <w:rPr>
                      <w:szCs w:val="22"/>
                    </w:rPr>
                  </w:pPr>
                </w:p>
              </w:tc>
              <w:tc>
                <w:tcPr>
                  <w:tcW w:w="1251" w:type="pct"/>
                  <w:tcBorders>
                    <w:top w:val="single" w:sz="4" w:space="0" w:color="auto"/>
                    <w:left w:val="nil"/>
                    <w:bottom w:val="single" w:sz="4" w:space="0" w:color="auto"/>
                    <w:right w:val="single" w:sz="4" w:space="0" w:color="auto"/>
                  </w:tcBorders>
                  <w:hideMark/>
                </w:tcPr>
                <w:p w:rsidR="00EE6DAC" w:rsidRDefault="00EE6DAC">
                  <w:pPr>
                    <w:jc w:val="right"/>
                    <w:rPr>
                      <w:szCs w:val="22"/>
                    </w:rPr>
                  </w:pPr>
                  <w:r>
                    <w:rPr>
                      <w:szCs w:val="22"/>
                    </w:rPr>
                    <w:t>5,000,000</w:t>
                  </w:r>
                </w:p>
              </w:tc>
              <w:tc>
                <w:tcPr>
                  <w:tcW w:w="1249" w:type="pct"/>
                  <w:tcBorders>
                    <w:top w:val="single" w:sz="4" w:space="0" w:color="auto"/>
                    <w:left w:val="single" w:sz="4" w:space="0" w:color="auto"/>
                    <w:bottom w:val="single" w:sz="4" w:space="0" w:color="auto"/>
                    <w:right w:val="nil"/>
                  </w:tcBorders>
                </w:tcPr>
                <w:p w:rsidR="00EE6DAC" w:rsidRDefault="00EE6DAC">
                  <w:pPr>
                    <w:jc w:val="right"/>
                    <w:rPr>
                      <w:szCs w:val="22"/>
                    </w:rPr>
                  </w:pPr>
                </w:p>
              </w:tc>
              <w:tc>
                <w:tcPr>
                  <w:tcW w:w="1251" w:type="pct"/>
                  <w:tcBorders>
                    <w:top w:val="single" w:sz="4" w:space="0" w:color="auto"/>
                    <w:left w:val="nil"/>
                    <w:bottom w:val="single" w:sz="4" w:space="0" w:color="auto"/>
                    <w:right w:val="nil"/>
                  </w:tcBorders>
                </w:tcPr>
                <w:p w:rsidR="00EE6DAC" w:rsidRDefault="00EE6DAC">
                  <w:pPr>
                    <w:rPr>
                      <w:szCs w:val="22"/>
                    </w:rPr>
                  </w:pPr>
                </w:p>
              </w:tc>
            </w:tr>
          </w:tbl>
          <w:p w:rsidR="00EE6DAC" w:rsidRDefault="00EE6DAC">
            <w:pPr>
              <w:jc w:val="center"/>
              <w:rPr>
                <w:szCs w:val="22"/>
              </w:rPr>
            </w:pPr>
          </w:p>
        </w:tc>
        <w:tc>
          <w:tcPr>
            <w:tcW w:w="2500" w:type="pct"/>
            <w:hideMark/>
          </w:tcPr>
          <w:p w:rsidR="00EE6DAC" w:rsidRDefault="00EE6DAC">
            <w:pPr>
              <w:jc w:val="center"/>
              <w:rPr>
                <w:szCs w:val="22"/>
              </w:rPr>
            </w:pPr>
            <w:r>
              <w:rPr>
                <w:szCs w:val="22"/>
              </w:rPr>
              <w:t>+ Cash (A) –</w:t>
            </w:r>
          </w:p>
          <w:tbl>
            <w:tblPr>
              <w:tblW w:w="5000" w:type="pct"/>
              <w:tblLook w:val="01E0" w:firstRow="1" w:lastRow="1" w:firstColumn="1" w:lastColumn="1" w:noHBand="0" w:noVBand="0"/>
            </w:tblPr>
            <w:tblGrid>
              <w:gridCol w:w="1141"/>
              <w:gridCol w:w="1206"/>
              <w:gridCol w:w="1141"/>
              <w:gridCol w:w="1143"/>
            </w:tblGrid>
            <w:tr w:rsidR="00EE6DAC">
              <w:tc>
                <w:tcPr>
                  <w:tcW w:w="1249" w:type="pct"/>
                  <w:tcBorders>
                    <w:top w:val="single" w:sz="4" w:space="0" w:color="auto"/>
                    <w:left w:val="nil"/>
                    <w:bottom w:val="nil"/>
                    <w:right w:val="nil"/>
                  </w:tcBorders>
                  <w:hideMark/>
                </w:tcPr>
                <w:p w:rsidR="00EE6DAC" w:rsidRDefault="00EE6DAC">
                  <w:pPr>
                    <w:rPr>
                      <w:szCs w:val="22"/>
                    </w:rPr>
                  </w:pPr>
                  <w:r>
                    <w:rPr>
                      <w:szCs w:val="22"/>
                    </w:rPr>
                    <w:t>Jan. 1</w:t>
                  </w:r>
                </w:p>
              </w:tc>
              <w:tc>
                <w:tcPr>
                  <w:tcW w:w="1251" w:type="pct"/>
                  <w:tcBorders>
                    <w:top w:val="single" w:sz="4" w:space="0" w:color="auto"/>
                    <w:left w:val="nil"/>
                    <w:bottom w:val="nil"/>
                    <w:right w:val="single" w:sz="4" w:space="0" w:color="auto"/>
                  </w:tcBorders>
                  <w:hideMark/>
                </w:tcPr>
                <w:p w:rsidR="00EE6DAC" w:rsidRDefault="00EE6DAC">
                  <w:pPr>
                    <w:jc w:val="right"/>
                    <w:rPr>
                      <w:szCs w:val="22"/>
                    </w:rPr>
                  </w:pPr>
                  <w:r>
                    <w:rPr>
                      <w:szCs w:val="22"/>
                    </w:rPr>
                    <w:t>10,000,000</w:t>
                  </w:r>
                </w:p>
              </w:tc>
              <w:tc>
                <w:tcPr>
                  <w:tcW w:w="1249" w:type="pct"/>
                  <w:tcBorders>
                    <w:top w:val="single" w:sz="4" w:space="0" w:color="auto"/>
                    <w:left w:val="single" w:sz="4" w:space="0" w:color="auto"/>
                    <w:bottom w:val="nil"/>
                    <w:right w:val="nil"/>
                  </w:tcBorders>
                </w:tcPr>
                <w:p w:rsidR="00EE6DAC" w:rsidRDefault="00EE6DAC">
                  <w:pPr>
                    <w:jc w:val="right"/>
                    <w:rPr>
                      <w:szCs w:val="22"/>
                    </w:rPr>
                  </w:pPr>
                </w:p>
              </w:tc>
              <w:tc>
                <w:tcPr>
                  <w:tcW w:w="1251" w:type="pct"/>
                  <w:tcBorders>
                    <w:top w:val="single" w:sz="4" w:space="0" w:color="auto"/>
                    <w:left w:val="nil"/>
                    <w:bottom w:val="nil"/>
                    <w:right w:val="nil"/>
                  </w:tcBorders>
                </w:tcPr>
                <w:p w:rsidR="00EE6DAC" w:rsidRDefault="00EE6DAC">
                  <w:pPr>
                    <w:rPr>
                      <w:szCs w:val="22"/>
                    </w:rPr>
                  </w:pPr>
                </w:p>
              </w:tc>
            </w:tr>
            <w:tr w:rsidR="00EE6DAC">
              <w:tc>
                <w:tcPr>
                  <w:tcW w:w="1249" w:type="pct"/>
                  <w:tcBorders>
                    <w:top w:val="nil"/>
                    <w:left w:val="nil"/>
                    <w:bottom w:val="single" w:sz="4" w:space="0" w:color="auto"/>
                    <w:right w:val="nil"/>
                  </w:tcBorders>
                </w:tcPr>
                <w:p w:rsidR="00EE6DAC" w:rsidRDefault="00EE6DAC">
                  <w:pPr>
                    <w:rPr>
                      <w:szCs w:val="22"/>
                    </w:rPr>
                  </w:pPr>
                </w:p>
              </w:tc>
              <w:tc>
                <w:tcPr>
                  <w:tcW w:w="1251" w:type="pct"/>
                  <w:tcBorders>
                    <w:top w:val="nil"/>
                    <w:left w:val="nil"/>
                    <w:bottom w:val="single" w:sz="4" w:space="0" w:color="auto"/>
                    <w:right w:val="single" w:sz="4" w:space="0" w:color="auto"/>
                  </w:tcBorders>
                </w:tcPr>
                <w:p w:rsidR="00EE6DAC" w:rsidRDefault="00EE6DAC">
                  <w:pPr>
                    <w:jc w:val="right"/>
                    <w:rPr>
                      <w:szCs w:val="22"/>
                    </w:rPr>
                  </w:pPr>
                </w:p>
              </w:tc>
              <w:tc>
                <w:tcPr>
                  <w:tcW w:w="1249" w:type="pct"/>
                  <w:tcBorders>
                    <w:top w:val="nil"/>
                    <w:left w:val="single" w:sz="4" w:space="0" w:color="auto"/>
                    <w:bottom w:val="single" w:sz="4" w:space="0" w:color="auto"/>
                    <w:right w:val="nil"/>
                  </w:tcBorders>
                  <w:hideMark/>
                </w:tcPr>
                <w:p w:rsidR="00EE6DAC" w:rsidRDefault="00EE6DAC">
                  <w:pPr>
                    <w:jc w:val="right"/>
                    <w:rPr>
                      <w:szCs w:val="22"/>
                    </w:rPr>
                  </w:pPr>
                  <w:r>
                    <w:rPr>
                      <w:szCs w:val="22"/>
                    </w:rPr>
                    <w:t>5,000,000</w:t>
                  </w:r>
                </w:p>
              </w:tc>
              <w:tc>
                <w:tcPr>
                  <w:tcW w:w="1251" w:type="pct"/>
                  <w:tcBorders>
                    <w:top w:val="nil"/>
                    <w:left w:val="nil"/>
                    <w:bottom w:val="single" w:sz="4" w:space="0" w:color="auto"/>
                    <w:right w:val="nil"/>
                  </w:tcBorders>
                  <w:hideMark/>
                </w:tcPr>
                <w:p w:rsidR="00EE6DAC" w:rsidRDefault="00EE6DAC">
                  <w:pPr>
                    <w:rPr>
                      <w:szCs w:val="22"/>
                    </w:rPr>
                  </w:pPr>
                  <w:r>
                    <w:rPr>
                      <w:szCs w:val="22"/>
                    </w:rPr>
                    <w:t>Jan. 2</w:t>
                  </w:r>
                </w:p>
              </w:tc>
            </w:tr>
            <w:tr w:rsidR="00EE6DAC">
              <w:tc>
                <w:tcPr>
                  <w:tcW w:w="1249" w:type="pct"/>
                  <w:tcBorders>
                    <w:top w:val="single" w:sz="4" w:space="0" w:color="auto"/>
                    <w:left w:val="nil"/>
                    <w:bottom w:val="single" w:sz="4" w:space="0" w:color="auto"/>
                    <w:right w:val="nil"/>
                  </w:tcBorders>
                </w:tcPr>
                <w:p w:rsidR="00EE6DAC" w:rsidRDefault="00EE6DAC">
                  <w:pPr>
                    <w:rPr>
                      <w:szCs w:val="22"/>
                    </w:rPr>
                  </w:pPr>
                </w:p>
              </w:tc>
              <w:tc>
                <w:tcPr>
                  <w:tcW w:w="1251" w:type="pct"/>
                  <w:tcBorders>
                    <w:top w:val="single" w:sz="4" w:space="0" w:color="auto"/>
                    <w:left w:val="nil"/>
                    <w:bottom w:val="single" w:sz="4" w:space="0" w:color="auto"/>
                    <w:right w:val="single" w:sz="4" w:space="0" w:color="auto"/>
                  </w:tcBorders>
                  <w:hideMark/>
                </w:tcPr>
                <w:p w:rsidR="00EE6DAC" w:rsidRDefault="00EE6DAC">
                  <w:pPr>
                    <w:jc w:val="right"/>
                    <w:rPr>
                      <w:szCs w:val="22"/>
                    </w:rPr>
                  </w:pPr>
                  <w:r>
                    <w:rPr>
                      <w:szCs w:val="22"/>
                    </w:rPr>
                    <w:t>5,000,000</w:t>
                  </w:r>
                </w:p>
              </w:tc>
              <w:tc>
                <w:tcPr>
                  <w:tcW w:w="1249" w:type="pct"/>
                  <w:tcBorders>
                    <w:top w:val="single" w:sz="4" w:space="0" w:color="auto"/>
                    <w:left w:val="single" w:sz="4" w:space="0" w:color="auto"/>
                    <w:bottom w:val="single" w:sz="4" w:space="0" w:color="auto"/>
                    <w:right w:val="nil"/>
                  </w:tcBorders>
                </w:tcPr>
                <w:p w:rsidR="00EE6DAC" w:rsidRDefault="00EE6DAC">
                  <w:pPr>
                    <w:jc w:val="right"/>
                    <w:rPr>
                      <w:szCs w:val="22"/>
                    </w:rPr>
                  </w:pPr>
                </w:p>
              </w:tc>
              <w:tc>
                <w:tcPr>
                  <w:tcW w:w="1251" w:type="pct"/>
                  <w:tcBorders>
                    <w:top w:val="single" w:sz="4" w:space="0" w:color="auto"/>
                    <w:left w:val="nil"/>
                    <w:bottom w:val="single" w:sz="4" w:space="0" w:color="auto"/>
                    <w:right w:val="nil"/>
                  </w:tcBorders>
                </w:tcPr>
                <w:p w:rsidR="00EE6DAC" w:rsidRDefault="00EE6DAC">
                  <w:pPr>
                    <w:rPr>
                      <w:szCs w:val="22"/>
                    </w:rPr>
                  </w:pPr>
                </w:p>
              </w:tc>
            </w:tr>
          </w:tbl>
          <w:p w:rsidR="00EE6DAC" w:rsidRDefault="00EE6DAC">
            <w:pPr>
              <w:jc w:val="center"/>
              <w:rPr>
                <w:szCs w:val="22"/>
              </w:rPr>
            </w:pPr>
          </w:p>
        </w:tc>
      </w:tr>
    </w:tbl>
    <w:p w:rsidR="00EE6DAC" w:rsidRDefault="00EE6DAC" w:rsidP="00EE6DAC">
      <w:pPr>
        <w:rPr>
          <w:szCs w:val="22"/>
        </w:rPr>
      </w:pPr>
    </w:p>
    <w:p w:rsidR="00EE6DAC" w:rsidRDefault="00EE6DAC" w:rsidP="00EE6DAC">
      <w:pPr>
        <w:numPr>
          <w:ilvl w:val="0"/>
          <w:numId w:val="35"/>
        </w:numPr>
        <w:rPr>
          <w:szCs w:val="22"/>
        </w:rPr>
      </w:pPr>
      <w:r>
        <w:rPr>
          <w:szCs w:val="22"/>
        </w:rPr>
        <w:t xml:space="preserve">For the year ended December 31, </w:t>
      </w:r>
      <w:r w:rsidR="00A906EF">
        <w:rPr>
          <w:szCs w:val="22"/>
        </w:rPr>
        <w:t>Year 1</w:t>
      </w:r>
      <w:r>
        <w:rPr>
          <w:szCs w:val="22"/>
        </w:rPr>
        <w:t>, Band Corp. earned $800,000 in net income. Prepare the journal entry required to record this transaction and update the appropriate T-accounts:</w:t>
      </w:r>
    </w:p>
    <w:p w:rsidR="00EE6DAC" w:rsidRDefault="00EE6DAC" w:rsidP="00EE6DAC">
      <w:pPr>
        <w:rPr>
          <w:szCs w:val="22"/>
        </w:rPr>
      </w:pPr>
    </w:p>
    <w:tbl>
      <w:tblPr>
        <w:tblW w:w="5061" w:type="pct"/>
        <w:tblLook w:val="01E0" w:firstRow="1" w:lastRow="1" w:firstColumn="1" w:lastColumn="1" w:noHBand="0" w:noVBand="0"/>
      </w:tblPr>
      <w:tblGrid>
        <w:gridCol w:w="4846"/>
        <w:gridCol w:w="4847"/>
      </w:tblGrid>
      <w:tr w:rsidR="00EE6DAC" w:rsidTr="00EE6DAC">
        <w:trPr>
          <w:trHeight w:val="360"/>
        </w:trPr>
        <w:tc>
          <w:tcPr>
            <w:tcW w:w="5000" w:type="pct"/>
            <w:gridSpan w:val="2"/>
            <w:hideMark/>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6"/>
              <w:gridCol w:w="5065"/>
              <w:gridCol w:w="1558"/>
              <w:gridCol w:w="1558"/>
            </w:tblGrid>
            <w:tr w:rsidR="00EE6DAC">
              <w:tc>
                <w:tcPr>
                  <w:tcW w:w="679" w:type="pct"/>
                  <w:tcBorders>
                    <w:top w:val="single" w:sz="4" w:space="0" w:color="auto"/>
                    <w:left w:val="single" w:sz="4" w:space="0" w:color="auto"/>
                    <w:bottom w:val="single" w:sz="4" w:space="0" w:color="auto"/>
                    <w:right w:val="single" w:sz="4" w:space="0" w:color="auto"/>
                  </w:tcBorders>
                  <w:hideMark/>
                </w:tcPr>
                <w:p w:rsidR="00EE6DAC" w:rsidRDefault="00EE6DAC">
                  <w:pPr>
                    <w:jc w:val="center"/>
                    <w:rPr>
                      <w:szCs w:val="22"/>
                    </w:rPr>
                  </w:pPr>
                  <w:r>
                    <w:rPr>
                      <w:szCs w:val="22"/>
                    </w:rPr>
                    <w:t>Dec. 31</w:t>
                  </w:r>
                </w:p>
              </w:tc>
              <w:tc>
                <w:tcPr>
                  <w:tcW w:w="2675" w:type="pct"/>
                  <w:tcBorders>
                    <w:top w:val="single" w:sz="4" w:space="0" w:color="auto"/>
                    <w:left w:val="single" w:sz="4" w:space="0" w:color="auto"/>
                    <w:bottom w:val="single" w:sz="4" w:space="0" w:color="auto"/>
                    <w:right w:val="single" w:sz="4" w:space="0" w:color="auto"/>
                  </w:tcBorders>
                  <w:hideMark/>
                </w:tcPr>
                <w:p w:rsidR="00EE6DAC" w:rsidRDefault="00EE6DAC">
                  <w:pPr>
                    <w:rPr>
                      <w:szCs w:val="22"/>
                    </w:rPr>
                  </w:pPr>
                  <w:r>
                    <w:rPr>
                      <w:szCs w:val="22"/>
                    </w:rPr>
                    <w:t>Investments in Affiliates (+A)</w:t>
                  </w:r>
                </w:p>
              </w:tc>
              <w:tc>
                <w:tcPr>
                  <w:tcW w:w="823" w:type="pct"/>
                  <w:tcBorders>
                    <w:top w:val="single" w:sz="4" w:space="0" w:color="auto"/>
                    <w:left w:val="single" w:sz="4" w:space="0" w:color="auto"/>
                    <w:bottom w:val="single" w:sz="4" w:space="0" w:color="auto"/>
                    <w:right w:val="single" w:sz="4" w:space="0" w:color="auto"/>
                  </w:tcBorders>
                  <w:hideMark/>
                </w:tcPr>
                <w:p w:rsidR="00EE6DAC" w:rsidRDefault="00EE6DAC">
                  <w:pPr>
                    <w:jc w:val="right"/>
                    <w:rPr>
                      <w:szCs w:val="22"/>
                    </w:rPr>
                  </w:pPr>
                  <w:r>
                    <w:rPr>
                      <w:szCs w:val="22"/>
                    </w:rPr>
                    <w:t>320,000</w:t>
                  </w:r>
                </w:p>
              </w:tc>
              <w:tc>
                <w:tcPr>
                  <w:tcW w:w="823" w:type="pct"/>
                  <w:tcBorders>
                    <w:top w:val="single" w:sz="4" w:space="0" w:color="auto"/>
                    <w:left w:val="single" w:sz="4" w:space="0" w:color="auto"/>
                    <w:bottom w:val="single" w:sz="4" w:space="0" w:color="auto"/>
                    <w:right w:val="single" w:sz="4" w:space="0" w:color="auto"/>
                  </w:tcBorders>
                </w:tcPr>
                <w:p w:rsidR="00EE6DAC" w:rsidRDefault="00EE6DAC">
                  <w:pPr>
                    <w:jc w:val="right"/>
                    <w:rPr>
                      <w:szCs w:val="22"/>
                    </w:rPr>
                  </w:pPr>
                </w:p>
              </w:tc>
            </w:tr>
            <w:tr w:rsidR="00EE6DAC">
              <w:tc>
                <w:tcPr>
                  <w:tcW w:w="679" w:type="pct"/>
                  <w:tcBorders>
                    <w:top w:val="single" w:sz="4" w:space="0" w:color="auto"/>
                    <w:left w:val="single" w:sz="4" w:space="0" w:color="auto"/>
                    <w:bottom w:val="single" w:sz="4" w:space="0" w:color="auto"/>
                    <w:right w:val="single" w:sz="4" w:space="0" w:color="auto"/>
                  </w:tcBorders>
                </w:tcPr>
                <w:p w:rsidR="00EE6DAC" w:rsidRDefault="00EE6DAC">
                  <w:pPr>
                    <w:jc w:val="center"/>
                    <w:rPr>
                      <w:szCs w:val="22"/>
                    </w:rPr>
                  </w:pPr>
                </w:p>
              </w:tc>
              <w:tc>
                <w:tcPr>
                  <w:tcW w:w="2675" w:type="pct"/>
                  <w:tcBorders>
                    <w:top w:val="single" w:sz="4" w:space="0" w:color="auto"/>
                    <w:left w:val="single" w:sz="4" w:space="0" w:color="auto"/>
                    <w:bottom w:val="single" w:sz="4" w:space="0" w:color="auto"/>
                    <w:right w:val="single" w:sz="4" w:space="0" w:color="auto"/>
                  </w:tcBorders>
                  <w:hideMark/>
                </w:tcPr>
                <w:p w:rsidR="00EE6DAC" w:rsidRDefault="00EE6DAC" w:rsidP="00A9350F">
                  <w:pPr>
                    <w:rPr>
                      <w:szCs w:val="22"/>
                    </w:rPr>
                  </w:pPr>
                  <w:r>
                    <w:rPr>
                      <w:szCs w:val="22"/>
                    </w:rPr>
                    <w:t xml:space="preserve">          Equity in </w:t>
                  </w:r>
                  <w:r w:rsidR="00A9350F">
                    <w:rPr>
                      <w:szCs w:val="22"/>
                    </w:rPr>
                    <w:t>Affiliate</w:t>
                  </w:r>
                  <w:r>
                    <w:rPr>
                      <w:szCs w:val="22"/>
                    </w:rPr>
                    <w:t xml:space="preserve"> Earnings (+R, +SE)</w:t>
                  </w:r>
                </w:p>
              </w:tc>
              <w:tc>
                <w:tcPr>
                  <w:tcW w:w="823" w:type="pct"/>
                  <w:tcBorders>
                    <w:top w:val="single" w:sz="4" w:space="0" w:color="auto"/>
                    <w:left w:val="single" w:sz="4" w:space="0" w:color="auto"/>
                    <w:bottom w:val="single" w:sz="4" w:space="0" w:color="auto"/>
                    <w:right w:val="single" w:sz="4" w:space="0" w:color="auto"/>
                  </w:tcBorders>
                </w:tcPr>
                <w:p w:rsidR="00EE6DAC" w:rsidRDefault="00EE6DAC">
                  <w:pPr>
                    <w:jc w:val="right"/>
                    <w:rPr>
                      <w:szCs w:val="22"/>
                    </w:rPr>
                  </w:pPr>
                </w:p>
              </w:tc>
              <w:tc>
                <w:tcPr>
                  <w:tcW w:w="823" w:type="pct"/>
                  <w:tcBorders>
                    <w:top w:val="single" w:sz="4" w:space="0" w:color="auto"/>
                    <w:left w:val="single" w:sz="4" w:space="0" w:color="auto"/>
                    <w:bottom w:val="single" w:sz="4" w:space="0" w:color="auto"/>
                    <w:right w:val="single" w:sz="4" w:space="0" w:color="auto"/>
                  </w:tcBorders>
                  <w:hideMark/>
                </w:tcPr>
                <w:p w:rsidR="00EE6DAC" w:rsidRDefault="00EE6DAC">
                  <w:pPr>
                    <w:jc w:val="right"/>
                    <w:rPr>
                      <w:szCs w:val="22"/>
                    </w:rPr>
                  </w:pPr>
                  <w:r>
                    <w:rPr>
                      <w:szCs w:val="22"/>
                    </w:rPr>
                    <w:t>320,000</w:t>
                  </w:r>
                </w:p>
              </w:tc>
            </w:tr>
          </w:tbl>
          <w:p w:rsidR="00EE6DAC" w:rsidRDefault="00EE6DAC">
            <w:pPr>
              <w:rPr>
                <w:szCs w:val="22"/>
              </w:rPr>
            </w:pPr>
          </w:p>
        </w:tc>
      </w:tr>
      <w:tr w:rsidR="00EE6DAC" w:rsidTr="00EE6DAC">
        <w:trPr>
          <w:trHeight w:val="360"/>
        </w:trPr>
        <w:tc>
          <w:tcPr>
            <w:tcW w:w="2500" w:type="pct"/>
            <w:vAlign w:val="center"/>
            <w:hideMark/>
          </w:tcPr>
          <w:p w:rsidR="00EE6DAC" w:rsidRDefault="00EE6DAC">
            <w:pPr>
              <w:rPr>
                <w:szCs w:val="22"/>
              </w:rPr>
            </w:pPr>
            <w:r>
              <w:rPr>
                <w:szCs w:val="22"/>
              </w:rPr>
              <w:t>$800,000 x 40% = $320,000</w:t>
            </w:r>
          </w:p>
        </w:tc>
        <w:tc>
          <w:tcPr>
            <w:tcW w:w="2500" w:type="pct"/>
          </w:tcPr>
          <w:p w:rsidR="00EE6DAC" w:rsidRDefault="00EE6DAC">
            <w:pPr>
              <w:jc w:val="center"/>
              <w:rPr>
                <w:szCs w:val="22"/>
              </w:rPr>
            </w:pPr>
          </w:p>
        </w:tc>
      </w:tr>
      <w:tr w:rsidR="00EE6DAC" w:rsidTr="00EE6DAC">
        <w:trPr>
          <w:trHeight w:val="360"/>
        </w:trPr>
        <w:tc>
          <w:tcPr>
            <w:tcW w:w="2500" w:type="pct"/>
            <w:hideMark/>
          </w:tcPr>
          <w:p w:rsidR="00EE6DAC" w:rsidRDefault="00EE6DAC">
            <w:pPr>
              <w:jc w:val="center"/>
              <w:rPr>
                <w:szCs w:val="22"/>
              </w:rPr>
            </w:pPr>
            <w:r>
              <w:rPr>
                <w:szCs w:val="22"/>
              </w:rPr>
              <w:t>+ Investments in Affiliates (A) –</w:t>
            </w:r>
          </w:p>
          <w:tbl>
            <w:tblPr>
              <w:tblW w:w="5000" w:type="pct"/>
              <w:tblLook w:val="01E0" w:firstRow="1" w:lastRow="1" w:firstColumn="1" w:lastColumn="1" w:noHBand="0" w:noVBand="0"/>
            </w:tblPr>
            <w:tblGrid>
              <w:gridCol w:w="1157"/>
              <w:gridCol w:w="1158"/>
              <w:gridCol w:w="1157"/>
              <w:gridCol w:w="1158"/>
            </w:tblGrid>
            <w:tr w:rsidR="00EE6DAC">
              <w:tc>
                <w:tcPr>
                  <w:tcW w:w="1249" w:type="pct"/>
                  <w:tcBorders>
                    <w:top w:val="single" w:sz="4" w:space="0" w:color="auto"/>
                    <w:left w:val="nil"/>
                    <w:bottom w:val="nil"/>
                    <w:right w:val="nil"/>
                  </w:tcBorders>
                  <w:hideMark/>
                </w:tcPr>
                <w:p w:rsidR="00EE6DAC" w:rsidRDefault="00EE6DAC">
                  <w:pPr>
                    <w:rPr>
                      <w:szCs w:val="22"/>
                    </w:rPr>
                  </w:pPr>
                  <w:r>
                    <w:rPr>
                      <w:szCs w:val="22"/>
                    </w:rPr>
                    <w:t>Jan. 1</w:t>
                  </w:r>
                </w:p>
              </w:tc>
              <w:tc>
                <w:tcPr>
                  <w:tcW w:w="1251" w:type="pct"/>
                  <w:tcBorders>
                    <w:top w:val="single" w:sz="4" w:space="0" w:color="auto"/>
                    <w:left w:val="nil"/>
                    <w:bottom w:val="nil"/>
                    <w:right w:val="single" w:sz="4" w:space="0" w:color="auto"/>
                  </w:tcBorders>
                  <w:hideMark/>
                </w:tcPr>
                <w:p w:rsidR="00EE6DAC" w:rsidRDefault="00EE6DAC">
                  <w:pPr>
                    <w:jc w:val="right"/>
                    <w:rPr>
                      <w:szCs w:val="22"/>
                    </w:rPr>
                  </w:pPr>
                  <w:r>
                    <w:rPr>
                      <w:szCs w:val="22"/>
                    </w:rPr>
                    <w:t>0</w:t>
                  </w:r>
                </w:p>
              </w:tc>
              <w:tc>
                <w:tcPr>
                  <w:tcW w:w="1249" w:type="pct"/>
                  <w:tcBorders>
                    <w:top w:val="single" w:sz="4" w:space="0" w:color="auto"/>
                    <w:left w:val="single" w:sz="4" w:space="0" w:color="auto"/>
                    <w:bottom w:val="nil"/>
                    <w:right w:val="nil"/>
                  </w:tcBorders>
                </w:tcPr>
                <w:p w:rsidR="00EE6DAC" w:rsidRDefault="00EE6DAC">
                  <w:pPr>
                    <w:rPr>
                      <w:szCs w:val="22"/>
                    </w:rPr>
                  </w:pPr>
                </w:p>
              </w:tc>
              <w:tc>
                <w:tcPr>
                  <w:tcW w:w="1251" w:type="pct"/>
                  <w:tcBorders>
                    <w:top w:val="single" w:sz="4" w:space="0" w:color="auto"/>
                    <w:left w:val="nil"/>
                    <w:bottom w:val="nil"/>
                    <w:right w:val="nil"/>
                  </w:tcBorders>
                </w:tcPr>
                <w:p w:rsidR="00EE6DAC" w:rsidRDefault="00EE6DAC">
                  <w:pPr>
                    <w:rPr>
                      <w:szCs w:val="22"/>
                    </w:rPr>
                  </w:pPr>
                </w:p>
              </w:tc>
            </w:tr>
            <w:tr w:rsidR="00EE6DAC">
              <w:tc>
                <w:tcPr>
                  <w:tcW w:w="1249" w:type="pct"/>
                  <w:hideMark/>
                </w:tcPr>
                <w:p w:rsidR="00EE6DAC" w:rsidRDefault="00EE6DAC">
                  <w:pPr>
                    <w:rPr>
                      <w:szCs w:val="22"/>
                    </w:rPr>
                  </w:pPr>
                  <w:r>
                    <w:rPr>
                      <w:szCs w:val="22"/>
                    </w:rPr>
                    <w:t>Jan. 2</w:t>
                  </w:r>
                </w:p>
              </w:tc>
              <w:tc>
                <w:tcPr>
                  <w:tcW w:w="1251" w:type="pct"/>
                  <w:tcBorders>
                    <w:top w:val="nil"/>
                    <w:left w:val="nil"/>
                    <w:bottom w:val="nil"/>
                    <w:right w:val="single" w:sz="4" w:space="0" w:color="auto"/>
                  </w:tcBorders>
                  <w:hideMark/>
                </w:tcPr>
                <w:p w:rsidR="00EE6DAC" w:rsidRDefault="00EE6DAC">
                  <w:pPr>
                    <w:jc w:val="right"/>
                    <w:rPr>
                      <w:szCs w:val="22"/>
                    </w:rPr>
                  </w:pPr>
                  <w:r>
                    <w:rPr>
                      <w:szCs w:val="22"/>
                    </w:rPr>
                    <w:t>5,000,000</w:t>
                  </w:r>
                </w:p>
              </w:tc>
              <w:tc>
                <w:tcPr>
                  <w:tcW w:w="1249" w:type="pct"/>
                  <w:tcBorders>
                    <w:top w:val="nil"/>
                    <w:left w:val="single" w:sz="4" w:space="0" w:color="auto"/>
                    <w:bottom w:val="nil"/>
                    <w:right w:val="nil"/>
                  </w:tcBorders>
                </w:tcPr>
                <w:p w:rsidR="00EE6DAC" w:rsidRDefault="00EE6DAC">
                  <w:pPr>
                    <w:jc w:val="right"/>
                    <w:rPr>
                      <w:szCs w:val="22"/>
                    </w:rPr>
                  </w:pPr>
                </w:p>
              </w:tc>
              <w:tc>
                <w:tcPr>
                  <w:tcW w:w="1251" w:type="pct"/>
                </w:tcPr>
                <w:p w:rsidR="00EE6DAC" w:rsidRDefault="00EE6DAC">
                  <w:pPr>
                    <w:rPr>
                      <w:szCs w:val="22"/>
                    </w:rPr>
                  </w:pPr>
                </w:p>
              </w:tc>
            </w:tr>
            <w:tr w:rsidR="00EE6DAC">
              <w:tc>
                <w:tcPr>
                  <w:tcW w:w="1249" w:type="pct"/>
                  <w:tcBorders>
                    <w:top w:val="nil"/>
                    <w:left w:val="nil"/>
                    <w:bottom w:val="single" w:sz="4" w:space="0" w:color="auto"/>
                    <w:right w:val="nil"/>
                  </w:tcBorders>
                  <w:hideMark/>
                </w:tcPr>
                <w:p w:rsidR="00EE6DAC" w:rsidRDefault="00EE6DAC">
                  <w:pPr>
                    <w:rPr>
                      <w:szCs w:val="22"/>
                    </w:rPr>
                  </w:pPr>
                  <w:r>
                    <w:rPr>
                      <w:szCs w:val="22"/>
                    </w:rPr>
                    <w:t>Dec. 31</w:t>
                  </w:r>
                </w:p>
              </w:tc>
              <w:tc>
                <w:tcPr>
                  <w:tcW w:w="1251" w:type="pct"/>
                  <w:tcBorders>
                    <w:top w:val="nil"/>
                    <w:left w:val="nil"/>
                    <w:bottom w:val="single" w:sz="4" w:space="0" w:color="auto"/>
                    <w:right w:val="single" w:sz="4" w:space="0" w:color="auto"/>
                  </w:tcBorders>
                  <w:hideMark/>
                </w:tcPr>
                <w:p w:rsidR="00EE6DAC" w:rsidRDefault="00EE6DAC">
                  <w:pPr>
                    <w:jc w:val="right"/>
                    <w:rPr>
                      <w:szCs w:val="22"/>
                    </w:rPr>
                  </w:pPr>
                  <w:r>
                    <w:rPr>
                      <w:szCs w:val="22"/>
                    </w:rPr>
                    <w:t>320,000</w:t>
                  </w:r>
                </w:p>
              </w:tc>
              <w:tc>
                <w:tcPr>
                  <w:tcW w:w="1249" w:type="pct"/>
                  <w:tcBorders>
                    <w:top w:val="nil"/>
                    <w:left w:val="single" w:sz="4" w:space="0" w:color="auto"/>
                    <w:bottom w:val="single" w:sz="4" w:space="0" w:color="auto"/>
                    <w:right w:val="nil"/>
                  </w:tcBorders>
                </w:tcPr>
                <w:p w:rsidR="00EE6DAC" w:rsidRDefault="00EE6DAC">
                  <w:pPr>
                    <w:jc w:val="right"/>
                    <w:rPr>
                      <w:szCs w:val="22"/>
                    </w:rPr>
                  </w:pPr>
                </w:p>
              </w:tc>
              <w:tc>
                <w:tcPr>
                  <w:tcW w:w="1251" w:type="pct"/>
                  <w:tcBorders>
                    <w:top w:val="nil"/>
                    <w:left w:val="nil"/>
                    <w:bottom w:val="single" w:sz="4" w:space="0" w:color="auto"/>
                    <w:right w:val="nil"/>
                  </w:tcBorders>
                </w:tcPr>
                <w:p w:rsidR="00EE6DAC" w:rsidRDefault="00EE6DAC">
                  <w:pPr>
                    <w:rPr>
                      <w:szCs w:val="22"/>
                    </w:rPr>
                  </w:pPr>
                </w:p>
              </w:tc>
            </w:tr>
            <w:tr w:rsidR="00EE6DAC">
              <w:tc>
                <w:tcPr>
                  <w:tcW w:w="1249" w:type="pct"/>
                  <w:tcBorders>
                    <w:top w:val="single" w:sz="4" w:space="0" w:color="auto"/>
                    <w:left w:val="nil"/>
                    <w:bottom w:val="single" w:sz="4" w:space="0" w:color="auto"/>
                    <w:right w:val="nil"/>
                  </w:tcBorders>
                </w:tcPr>
                <w:p w:rsidR="00EE6DAC" w:rsidRDefault="00EE6DAC">
                  <w:pPr>
                    <w:rPr>
                      <w:szCs w:val="22"/>
                    </w:rPr>
                  </w:pPr>
                </w:p>
              </w:tc>
              <w:tc>
                <w:tcPr>
                  <w:tcW w:w="1251" w:type="pct"/>
                  <w:tcBorders>
                    <w:top w:val="single" w:sz="4" w:space="0" w:color="auto"/>
                    <w:left w:val="nil"/>
                    <w:bottom w:val="single" w:sz="4" w:space="0" w:color="auto"/>
                    <w:right w:val="single" w:sz="4" w:space="0" w:color="auto"/>
                  </w:tcBorders>
                  <w:hideMark/>
                </w:tcPr>
                <w:p w:rsidR="00EE6DAC" w:rsidRDefault="00EE6DAC">
                  <w:pPr>
                    <w:jc w:val="right"/>
                    <w:rPr>
                      <w:szCs w:val="22"/>
                    </w:rPr>
                  </w:pPr>
                  <w:r>
                    <w:rPr>
                      <w:szCs w:val="22"/>
                    </w:rPr>
                    <w:t>5,320,000</w:t>
                  </w:r>
                </w:p>
              </w:tc>
              <w:tc>
                <w:tcPr>
                  <w:tcW w:w="1249" w:type="pct"/>
                  <w:tcBorders>
                    <w:top w:val="single" w:sz="4" w:space="0" w:color="auto"/>
                    <w:left w:val="single" w:sz="4" w:space="0" w:color="auto"/>
                    <w:bottom w:val="single" w:sz="4" w:space="0" w:color="auto"/>
                    <w:right w:val="nil"/>
                  </w:tcBorders>
                </w:tcPr>
                <w:p w:rsidR="00EE6DAC" w:rsidRDefault="00EE6DAC">
                  <w:pPr>
                    <w:jc w:val="right"/>
                    <w:rPr>
                      <w:szCs w:val="22"/>
                    </w:rPr>
                  </w:pPr>
                </w:p>
              </w:tc>
              <w:tc>
                <w:tcPr>
                  <w:tcW w:w="1251" w:type="pct"/>
                  <w:tcBorders>
                    <w:top w:val="single" w:sz="4" w:space="0" w:color="auto"/>
                    <w:left w:val="nil"/>
                    <w:bottom w:val="single" w:sz="4" w:space="0" w:color="auto"/>
                    <w:right w:val="nil"/>
                  </w:tcBorders>
                </w:tcPr>
                <w:p w:rsidR="00EE6DAC" w:rsidRDefault="00EE6DAC">
                  <w:pPr>
                    <w:rPr>
                      <w:szCs w:val="22"/>
                    </w:rPr>
                  </w:pPr>
                </w:p>
              </w:tc>
            </w:tr>
          </w:tbl>
          <w:p w:rsidR="00EE6DAC" w:rsidRDefault="00EE6DAC">
            <w:pPr>
              <w:jc w:val="center"/>
              <w:rPr>
                <w:szCs w:val="22"/>
              </w:rPr>
            </w:pPr>
          </w:p>
        </w:tc>
        <w:tc>
          <w:tcPr>
            <w:tcW w:w="2500" w:type="pct"/>
            <w:hideMark/>
          </w:tcPr>
          <w:p w:rsidR="00EE6DAC" w:rsidRDefault="00EE6DAC">
            <w:pPr>
              <w:jc w:val="center"/>
              <w:rPr>
                <w:szCs w:val="22"/>
              </w:rPr>
            </w:pPr>
            <w:r>
              <w:rPr>
                <w:szCs w:val="22"/>
              </w:rPr>
              <w:t xml:space="preserve">– Equity in </w:t>
            </w:r>
            <w:r w:rsidR="00A9350F">
              <w:rPr>
                <w:szCs w:val="22"/>
              </w:rPr>
              <w:t xml:space="preserve">Affiliate </w:t>
            </w:r>
            <w:r>
              <w:rPr>
                <w:szCs w:val="22"/>
              </w:rPr>
              <w:t>Earnings (R, SE) +</w:t>
            </w:r>
          </w:p>
          <w:tbl>
            <w:tblPr>
              <w:tblW w:w="5000" w:type="pct"/>
              <w:tblLook w:val="01E0" w:firstRow="1" w:lastRow="1" w:firstColumn="1" w:lastColumn="1" w:noHBand="0" w:noVBand="0"/>
            </w:tblPr>
            <w:tblGrid>
              <w:gridCol w:w="1156"/>
              <w:gridCol w:w="1159"/>
              <w:gridCol w:w="1157"/>
              <w:gridCol w:w="1159"/>
            </w:tblGrid>
            <w:tr w:rsidR="00EE6DAC">
              <w:tc>
                <w:tcPr>
                  <w:tcW w:w="1249" w:type="pct"/>
                  <w:tcBorders>
                    <w:top w:val="single" w:sz="4" w:space="0" w:color="auto"/>
                    <w:left w:val="nil"/>
                    <w:bottom w:val="nil"/>
                    <w:right w:val="nil"/>
                  </w:tcBorders>
                </w:tcPr>
                <w:p w:rsidR="00EE6DAC" w:rsidRDefault="00EE6DAC">
                  <w:pPr>
                    <w:rPr>
                      <w:szCs w:val="22"/>
                    </w:rPr>
                  </w:pPr>
                </w:p>
              </w:tc>
              <w:tc>
                <w:tcPr>
                  <w:tcW w:w="1251" w:type="pct"/>
                  <w:tcBorders>
                    <w:top w:val="single" w:sz="4" w:space="0" w:color="auto"/>
                    <w:left w:val="nil"/>
                    <w:bottom w:val="nil"/>
                    <w:right w:val="single" w:sz="4" w:space="0" w:color="auto"/>
                  </w:tcBorders>
                </w:tcPr>
                <w:p w:rsidR="00EE6DAC" w:rsidRDefault="00EE6DAC">
                  <w:pPr>
                    <w:jc w:val="right"/>
                    <w:rPr>
                      <w:szCs w:val="22"/>
                    </w:rPr>
                  </w:pPr>
                </w:p>
              </w:tc>
              <w:tc>
                <w:tcPr>
                  <w:tcW w:w="1249" w:type="pct"/>
                  <w:tcBorders>
                    <w:top w:val="single" w:sz="4" w:space="0" w:color="auto"/>
                    <w:left w:val="single" w:sz="4" w:space="0" w:color="auto"/>
                    <w:bottom w:val="nil"/>
                    <w:right w:val="nil"/>
                  </w:tcBorders>
                </w:tcPr>
                <w:p w:rsidR="00EE6DAC" w:rsidRDefault="00EE6DAC">
                  <w:pPr>
                    <w:jc w:val="right"/>
                    <w:rPr>
                      <w:szCs w:val="22"/>
                    </w:rPr>
                  </w:pPr>
                </w:p>
              </w:tc>
              <w:tc>
                <w:tcPr>
                  <w:tcW w:w="1251" w:type="pct"/>
                  <w:tcBorders>
                    <w:top w:val="single" w:sz="4" w:space="0" w:color="auto"/>
                    <w:left w:val="nil"/>
                    <w:bottom w:val="nil"/>
                    <w:right w:val="nil"/>
                  </w:tcBorders>
                </w:tcPr>
                <w:p w:rsidR="00EE6DAC" w:rsidRDefault="00EE6DAC">
                  <w:pPr>
                    <w:rPr>
                      <w:szCs w:val="22"/>
                    </w:rPr>
                  </w:pPr>
                </w:p>
              </w:tc>
            </w:tr>
            <w:tr w:rsidR="00EE6DAC">
              <w:tc>
                <w:tcPr>
                  <w:tcW w:w="1249" w:type="pct"/>
                  <w:tcBorders>
                    <w:top w:val="nil"/>
                    <w:left w:val="nil"/>
                    <w:bottom w:val="single" w:sz="4" w:space="0" w:color="auto"/>
                    <w:right w:val="nil"/>
                  </w:tcBorders>
                </w:tcPr>
                <w:p w:rsidR="00EE6DAC" w:rsidRDefault="00EE6DAC">
                  <w:pPr>
                    <w:rPr>
                      <w:szCs w:val="22"/>
                    </w:rPr>
                  </w:pPr>
                </w:p>
              </w:tc>
              <w:tc>
                <w:tcPr>
                  <w:tcW w:w="1251" w:type="pct"/>
                  <w:tcBorders>
                    <w:top w:val="nil"/>
                    <w:left w:val="nil"/>
                    <w:bottom w:val="single" w:sz="4" w:space="0" w:color="auto"/>
                    <w:right w:val="single" w:sz="4" w:space="0" w:color="auto"/>
                  </w:tcBorders>
                </w:tcPr>
                <w:p w:rsidR="00EE6DAC" w:rsidRDefault="00EE6DAC">
                  <w:pPr>
                    <w:jc w:val="right"/>
                    <w:rPr>
                      <w:szCs w:val="22"/>
                    </w:rPr>
                  </w:pPr>
                </w:p>
              </w:tc>
              <w:tc>
                <w:tcPr>
                  <w:tcW w:w="1249" w:type="pct"/>
                  <w:tcBorders>
                    <w:top w:val="nil"/>
                    <w:left w:val="single" w:sz="4" w:space="0" w:color="auto"/>
                    <w:bottom w:val="single" w:sz="4" w:space="0" w:color="auto"/>
                    <w:right w:val="nil"/>
                  </w:tcBorders>
                  <w:hideMark/>
                </w:tcPr>
                <w:p w:rsidR="00EE6DAC" w:rsidRDefault="00EE6DAC">
                  <w:pPr>
                    <w:jc w:val="right"/>
                    <w:rPr>
                      <w:szCs w:val="22"/>
                    </w:rPr>
                  </w:pPr>
                  <w:r>
                    <w:rPr>
                      <w:szCs w:val="22"/>
                    </w:rPr>
                    <w:t>320,000</w:t>
                  </w:r>
                </w:p>
              </w:tc>
              <w:tc>
                <w:tcPr>
                  <w:tcW w:w="1251" w:type="pct"/>
                  <w:tcBorders>
                    <w:top w:val="nil"/>
                    <w:left w:val="nil"/>
                    <w:bottom w:val="single" w:sz="4" w:space="0" w:color="auto"/>
                    <w:right w:val="nil"/>
                  </w:tcBorders>
                  <w:hideMark/>
                </w:tcPr>
                <w:p w:rsidR="00EE6DAC" w:rsidRDefault="00EE6DAC">
                  <w:pPr>
                    <w:rPr>
                      <w:szCs w:val="22"/>
                    </w:rPr>
                  </w:pPr>
                  <w:r>
                    <w:rPr>
                      <w:szCs w:val="22"/>
                    </w:rPr>
                    <w:t>Dec. 31</w:t>
                  </w:r>
                </w:p>
              </w:tc>
            </w:tr>
            <w:tr w:rsidR="00EE6DAC">
              <w:tc>
                <w:tcPr>
                  <w:tcW w:w="1249" w:type="pct"/>
                  <w:tcBorders>
                    <w:top w:val="single" w:sz="4" w:space="0" w:color="auto"/>
                    <w:left w:val="nil"/>
                    <w:bottom w:val="single" w:sz="4" w:space="0" w:color="auto"/>
                    <w:right w:val="nil"/>
                  </w:tcBorders>
                </w:tcPr>
                <w:p w:rsidR="00EE6DAC" w:rsidRDefault="00EE6DAC">
                  <w:pPr>
                    <w:rPr>
                      <w:szCs w:val="22"/>
                    </w:rPr>
                  </w:pPr>
                </w:p>
              </w:tc>
              <w:tc>
                <w:tcPr>
                  <w:tcW w:w="1251" w:type="pct"/>
                  <w:tcBorders>
                    <w:top w:val="single" w:sz="4" w:space="0" w:color="auto"/>
                    <w:left w:val="nil"/>
                    <w:bottom w:val="single" w:sz="4" w:space="0" w:color="auto"/>
                    <w:right w:val="single" w:sz="4" w:space="0" w:color="auto"/>
                  </w:tcBorders>
                </w:tcPr>
                <w:p w:rsidR="00EE6DAC" w:rsidRDefault="00EE6DAC">
                  <w:pPr>
                    <w:jc w:val="right"/>
                    <w:rPr>
                      <w:szCs w:val="22"/>
                    </w:rPr>
                  </w:pPr>
                </w:p>
              </w:tc>
              <w:tc>
                <w:tcPr>
                  <w:tcW w:w="1249" w:type="pct"/>
                  <w:tcBorders>
                    <w:top w:val="single" w:sz="4" w:space="0" w:color="auto"/>
                    <w:left w:val="single" w:sz="4" w:space="0" w:color="auto"/>
                    <w:bottom w:val="single" w:sz="4" w:space="0" w:color="auto"/>
                    <w:right w:val="nil"/>
                  </w:tcBorders>
                  <w:hideMark/>
                </w:tcPr>
                <w:p w:rsidR="00EE6DAC" w:rsidRDefault="00EE6DAC">
                  <w:pPr>
                    <w:jc w:val="right"/>
                    <w:rPr>
                      <w:szCs w:val="22"/>
                    </w:rPr>
                  </w:pPr>
                  <w:r>
                    <w:rPr>
                      <w:szCs w:val="22"/>
                    </w:rPr>
                    <w:t>320,000</w:t>
                  </w:r>
                </w:p>
              </w:tc>
              <w:tc>
                <w:tcPr>
                  <w:tcW w:w="1251" w:type="pct"/>
                  <w:tcBorders>
                    <w:top w:val="single" w:sz="4" w:space="0" w:color="auto"/>
                    <w:left w:val="nil"/>
                    <w:bottom w:val="single" w:sz="4" w:space="0" w:color="auto"/>
                    <w:right w:val="nil"/>
                  </w:tcBorders>
                </w:tcPr>
                <w:p w:rsidR="00EE6DAC" w:rsidRDefault="00EE6DAC">
                  <w:pPr>
                    <w:rPr>
                      <w:szCs w:val="22"/>
                    </w:rPr>
                  </w:pPr>
                </w:p>
              </w:tc>
            </w:tr>
          </w:tbl>
          <w:p w:rsidR="00EE6DAC" w:rsidRDefault="00EE6DAC">
            <w:pPr>
              <w:jc w:val="center"/>
              <w:rPr>
                <w:szCs w:val="22"/>
              </w:rPr>
            </w:pPr>
          </w:p>
        </w:tc>
      </w:tr>
    </w:tbl>
    <w:p w:rsidR="00EE6DAC" w:rsidRDefault="00EE6DAC" w:rsidP="00EE6DAC">
      <w:pPr>
        <w:rPr>
          <w:szCs w:val="22"/>
        </w:rPr>
      </w:pPr>
    </w:p>
    <w:p w:rsidR="00EE6DAC" w:rsidRDefault="00EE6DAC" w:rsidP="00EE6DAC">
      <w:pPr>
        <w:numPr>
          <w:ilvl w:val="0"/>
          <w:numId w:val="35"/>
        </w:numPr>
        <w:rPr>
          <w:szCs w:val="22"/>
        </w:rPr>
      </w:pPr>
      <w:r>
        <w:rPr>
          <w:szCs w:val="22"/>
        </w:rPr>
        <w:t xml:space="preserve">On December 31, </w:t>
      </w:r>
      <w:r w:rsidR="00A906EF">
        <w:rPr>
          <w:szCs w:val="22"/>
        </w:rPr>
        <w:t>Year 1</w:t>
      </w:r>
      <w:r>
        <w:rPr>
          <w:szCs w:val="22"/>
        </w:rPr>
        <w:t>, Band Corp. declared and paid $500,000 in dividends. Prepare the journal entry required to record this transaction and update the appropriate T-accounts:</w:t>
      </w:r>
    </w:p>
    <w:p w:rsidR="00EE6DAC" w:rsidRDefault="00EE6DAC" w:rsidP="00EE6DAC">
      <w:pPr>
        <w:rPr>
          <w:szCs w:val="22"/>
        </w:rPr>
      </w:pPr>
    </w:p>
    <w:tbl>
      <w:tblPr>
        <w:tblW w:w="5061" w:type="pct"/>
        <w:tblLook w:val="01E0" w:firstRow="1" w:lastRow="1" w:firstColumn="1" w:lastColumn="1" w:noHBand="0" w:noVBand="0"/>
      </w:tblPr>
      <w:tblGrid>
        <w:gridCol w:w="4846"/>
        <w:gridCol w:w="4847"/>
      </w:tblGrid>
      <w:tr w:rsidR="00EE6DAC" w:rsidTr="00EE6DAC">
        <w:trPr>
          <w:trHeight w:val="360"/>
        </w:trPr>
        <w:tc>
          <w:tcPr>
            <w:tcW w:w="5000" w:type="pct"/>
            <w:gridSpan w:val="2"/>
            <w:hideMark/>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6"/>
              <w:gridCol w:w="5065"/>
              <w:gridCol w:w="1558"/>
              <w:gridCol w:w="1558"/>
            </w:tblGrid>
            <w:tr w:rsidR="00EE6DAC">
              <w:tc>
                <w:tcPr>
                  <w:tcW w:w="679" w:type="pct"/>
                  <w:tcBorders>
                    <w:top w:val="single" w:sz="4" w:space="0" w:color="auto"/>
                    <w:left w:val="single" w:sz="4" w:space="0" w:color="auto"/>
                    <w:bottom w:val="single" w:sz="4" w:space="0" w:color="auto"/>
                    <w:right w:val="single" w:sz="4" w:space="0" w:color="auto"/>
                  </w:tcBorders>
                  <w:hideMark/>
                </w:tcPr>
                <w:p w:rsidR="00EE6DAC" w:rsidRDefault="00EE6DAC">
                  <w:pPr>
                    <w:jc w:val="center"/>
                    <w:rPr>
                      <w:szCs w:val="22"/>
                    </w:rPr>
                  </w:pPr>
                  <w:r>
                    <w:rPr>
                      <w:szCs w:val="22"/>
                    </w:rPr>
                    <w:t>Dec. 31</w:t>
                  </w:r>
                </w:p>
              </w:tc>
              <w:tc>
                <w:tcPr>
                  <w:tcW w:w="2675" w:type="pct"/>
                  <w:tcBorders>
                    <w:top w:val="single" w:sz="4" w:space="0" w:color="auto"/>
                    <w:left w:val="single" w:sz="4" w:space="0" w:color="auto"/>
                    <w:bottom w:val="single" w:sz="4" w:space="0" w:color="auto"/>
                    <w:right w:val="single" w:sz="4" w:space="0" w:color="auto"/>
                  </w:tcBorders>
                  <w:hideMark/>
                </w:tcPr>
                <w:p w:rsidR="00EE6DAC" w:rsidRDefault="00EE6DAC">
                  <w:pPr>
                    <w:rPr>
                      <w:szCs w:val="22"/>
                    </w:rPr>
                  </w:pPr>
                  <w:r>
                    <w:rPr>
                      <w:szCs w:val="22"/>
                    </w:rPr>
                    <w:t>Cash (+A)</w:t>
                  </w:r>
                </w:p>
              </w:tc>
              <w:tc>
                <w:tcPr>
                  <w:tcW w:w="823" w:type="pct"/>
                  <w:tcBorders>
                    <w:top w:val="single" w:sz="4" w:space="0" w:color="auto"/>
                    <w:left w:val="single" w:sz="4" w:space="0" w:color="auto"/>
                    <w:bottom w:val="single" w:sz="4" w:space="0" w:color="auto"/>
                    <w:right w:val="single" w:sz="4" w:space="0" w:color="auto"/>
                  </w:tcBorders>
                  <w:hideMark/>
                </w:tcPr>
                <w:p w:rsidR="00EE6DAC" w:rsidRDefault="00EE6DAC">
                  <w:pPr>
                    <w:jc w:val="right"/>
                    <w:rPr>
                      <w:szCs w:val="22"/>
                    </w:rPr>
                  </w:pPr>
                  <w:r>
                    <w:rPr>
                      <w:szCs w:val="22"/>
                    </w:rPr>
                    <w:t>200,000</w:t>
                  </w:r>
                </w:p>
              </w:tc>
              <w:tc>
                <w:tcPr>
                  <w:tcW w:w="823" w:type="pct"/>
                  <w:tcBorders>
                    <w:top w:val="single" w:sz="4" w:space="0" w:color="auto"/>
                    <w:left w:val="single" w:sz="4" w:space="0" w:color="auto"/>
                    <w:bottom w:val="single" w:sz="4" w:space="0" w:color="auto"/>
                    <w:right w:val="single" w:sz="4" w:space="0" w:color="auto"/>
                  </w:tcBorders>
                </w:tcPr>
                <w:p w:rsidR="00EE6DAC" w:rsidRDefault="00EE6DAC">
                  <w:pPr>
                    <w:jc w:val="right"/>
                    <w:rPr>
                      <w:szCs w:val="22"/>
                    </w:rPr>
                  </w:pPr>
                </w:p>
              </w:tc>
            </w:tr>
            <w:tr w:rsidR="00EE6DAC">
              <w:tc>
                <w:tcPr>
                  <w:tcW w:w="679" w:type="pct"/>
                  <w:tcBorders>
                    <w:top w:val="single" w:sz="4" w:space="0" w:color="auto"/>
                    <w:left w:val="single" w:sz="4" w:space="0" w:color="auto"/>
                    <w:bottom w:val="single" w:sz="4" w:space="0" w:color="auto"/>
                    <w:right w:val="single" w:sz="4" w:space="0" w:color="auto"/>
                  </w:tcBorders>
                </w:tcPr>
                <w:p w:rsidR="00EE6DAC" w:rsidRDefault="00EE6DAC">
                  <w:pPr>
                    <w:jc w:val="center"/>
                    <w:rPr>
                      <w:szCs w:val="22"/>
                    </w:rPr>
                  </w:pPr>
                </w:p>
              </w:tc>
              <w:tc>
                <w:tcPr>
                  <w:tcW w:w="2675" w:type="pct"/>
                  <w:tcBorders>
                    <w:top w:val="single" w:sz="4" w:space="0" w:color="auto"/>
                    <w:left w:val="single" w:sz="4" w:space="0" w:color="auto"/>
                    <w:bottom w:val="single" w:sz="4" w:space="0" w:color="auto"/>
                    <w:right w:val="single" w:sz="4" w:space="0" w:color="auto"/>
                  </w:tcBorders>
                  <w:hideMark/>
                </w:tcPr>
                <w:p w:rsidR="00EE6DAC" w:rsidRDefault="00EE6DAC">
                  <w:pPr>
                    <w:rPr>
                      <w:szCs w:val="22"/>
                    </w:rPr>
                  </w:pPr>
                  <w:r>
                    <w:rPr>
                      <w:szCs w:val="22"/>
                    </w:rPr>
                    <w:t xml:space="preserve">          Investments in Affiliates (-A)</w:t>
                  </w:r>
                </w:p>
              </w:tc>
              <w:tc>
                <w:tcPr>
                  <w:tcW w:w="823" w:type="pct"/>
                  <w:tcBorders>
                    <w:top w:val="single" w:sz="4" w:space="0" w:color="auto"/>
                    <w:left w:val="single" w:sz="4" w:space="0" w:color="auto"/>
                    <w:bottom w:val="single" w:sz="4" w:space="0" w:color="auto"/>
                    <w:right w:val="single" w:sz="4" w:space="0" w:color="auto"/>
                  </w:tcBorders>
                </w:tcPr>
                <w:p w:rsidR="00EE6DAC" w:rsidRDefault="00EE6DAC">
                  <w:pPr>
                    <w:jc w:val="right"/>
                    <w:rPr>
                      <w:szCs w:val="22"/>
                    </w:rPr>
                  </w:pPr>
                </w:p>
              </w:tc>
              <w:tc>
                <w:tcPr>
                  <w:tcW w:w="823" w:type="pct"/>
                  <w:tcBorders>
                    <w:top w:val="single" w:sz="4" w:space="0" w:color="auto"/>
                    <w:left w:val="single" w:sz="4" w:space="0" w:color="auto"/>
                    <w:bottom w:val="single" w:sz="4" w:space="0" w:color="auto"/>
                    <w:right w:val="single" w:sz="4" w:space="0" w:color="auto"/>
                  </w:tcBorders>
                  <w:hideMark/>
                </w:tcPr>
                <w:p w:rsidR="00EE6DAC" w:rsidRDefault="00EE6DAC">
                  <w:pPr>
                    <w:jc w:val="right"/>
                    <w:rPr>
                      <w:szCs w:val="22"/>
                    </w:rPr>
                  </w:pPr>
                  <w:r>
                    <w:rPr>
                      <w:szCs w:val="22"/>
                    </w:rPr>
                    <w:t>200,000</w:t>
                  </w:r>
                </w:p>
              </w:tc>
            </w:tr>
          </w:tbl>
          <w:p w:rsidR="00EE6DAC" w:rsidRDefault="00EE6DAC">
            <w:pPr>
              <w:rPr>
                <w:szCs w:val="22"/>
              </w:rPr>
            </w:pPr>
          </w:p>
        </w:tc>
      </w:tr>
      <w:tr w:rsidR="00EE6DAC" w:rsidTr="00EE6DAC">
        <w:trPr>
          <w:trHeight w:val="360"/>
        </w:trPr>
        <w:tc>
          <w:tcPr>
            <w:tcW w:w="2500" w:type="pct"/>
            <w:vAlign w:val="center"/>
            <w:hideMark/>
          </w:tcPr>
          <w:p w:rsidR="00EE6DAC" w:rsidRDefault="00EE6DAC">
            <w:pPr>
              <w:rPr>
                <w:szCs w:val="22"/>
              </w:rPr>
            </w:pPr>
            <w:r>
              <w:rPr>
                <w:szCs w:val="22"/>
              </w:rPr>
              <w:t>$500,000 x 40% = $200,000</w:t>
            </w:r>
          </w:p>
        </w:tc>
        <w:tc>
          <w:tcPr>
            <w:tcW w:w="2500" w:type="pct"/>
          </w:tcPr>
          <w:p w:rsidR="00EE6DAC" w:rsidRDefault="00EE6DAC">
            <w:pPr>
              <w:jc w:val="center"/>
              <w:rPr>
                <w:szCs w:val="22"/>
              </w:rPr>
            </w:pPr>
          </w:p>
        </w:tc>
      </w:tr>
      <w:tr w:rsidR="00EE6DAC" w:rsidTr="00EE6DAC">
        <w:trPr>
          <w:trHeight w:val="360"/>
        </w:trPr>
        <w:tc>
          <w:tcPr>
            <w:tcW w:w="2500" w:type="pct"/>
            <w:hideMark/>
          </w:tcPr>
          <w:p w:rsidR="00EE6DAC" w:rsidRDefault="00EE6DAC">
            <w:pPr>
              <w:jc w:val="center"/>
              <w:rPr>
                <w:szCs w:val="22"/>
              </w:rPr>
            </w:pPr>
            <w:r>
              <w:rPr>
                <w:szCs w:val="22"/>
              </w:rPr>
              <w:t>+ Investments in Affiliates (A) –</w:t>
            </w:r>
          </w:p>
          <w:tbl>
            <w:tblPr>
              <w:tblW w:w="5000" w:type="pct"/>
              <w:tblLook w:val="01E0" w:firstRow="1" w:lastRow="1" w:firstColumn="1" w:lastColumn="1" w:noHBand="0" w:noVBand="0"/>
            </w:tblPr>
            <w:tblGrid>
              <w:gridCol w:w="1157"/>
              <w:gridCol w:w="1158"/>
              <w:gridCol w:w="1157"/>
              <w:gridCol w:w="1158"/>
            </w:tblGrid>
            <w:tr w:rsidR="00EE6DAC">
              <w:tc>
                <w:tcPr>
                  <w:tcW w:w="1249" w:type="pct"/>
                  <w:tcBorders>
                    <w:top w:val="single" w:sz="4" w:space="0" w:color="auto"/>
                    <w:left w:val="nil"/>
                    <w:bottom w:val="nil"/>
                    <w:right w:val="nil"/>
                  </w:tcBorders>
                  <w:hideMark/>
                </w:tcPr>
                <w:p w:rsidR="00EE6DAC" w:rsidRDefault="00EE6DAC">
                  <w:pPr>
                    <w:rPr>
                      <w:szCs w:val="22"/>
                    </w:rPr>
                  </w:pPr>
                  <w:r>
                    <w:rPr>
                      <w:szCs w:val="22"/>
                    </w:rPr>
                    <w:t>Jan. 1</w:t>
                  </w:r>
                </w:p>
              </w:tc>
              <w:tc>
                <w:tcPr>
                  <w:tcW w:w="1251" w:type="pct"/>
                  <w:tcBorders>
                    <w:top w:val="single" w:sz="4" w:space="0" w:color="auto"/>
                    <w:left w:val="nil"/>
                    <w:bottom w:val="nil"/>
                    <w:right w:val="single" w:sz="4" w:space="0" w:color="auto"/>
                  </w:tcBorders>
                  <w:hideMark/>
                </w:tcPr>
                <w:p w:rsidR="00EE6DAC" w:rsidRDefault="00EE6DAC">
                  <w:pPr>
                    <w:jc w:val="right"/>
                    <w:rPr>
                      <w:szCs w:val="22"/>
                    </w:rPr>
                  </w:pPr>
                  <w:r>
                    <w:rPr>
                      <w:szCs w:val="22"/>
                    </w:rPr>
                    <w:t>0</w:t>
                  </w:r>
                </w:p>
              </w:tc>
              <w:tc>
                <w:tcPr>
                  <w:tcW w:w="1249" w:type="pct"/>
                  <w:tcBorders>
                    <w:top w:val="single" w:sz="4" w:space="0" w:color="auto"/>
                    <w:left w:val="single" w:sz="4" w:space="0" w:color="auto"/>
                    <w:bottom w:val="nil"/>
                    <w:right w:val="nil"/>
                  </w:tcBorders>
                </w:tcPr>
                <w:p w:rsidR="00EE6DAC" w:rsidRDefault="00EE6DAC">
                  <w:pPr>
                    <w:rPr>
                      <w:szCs w:val="22"/>
                    </w:rPr>
                  </w:pPr>
                </w:p>
              </w:tc>
              <w:tc>
                <w:tcPr>
                  <w:tcW w:w="1251" w:type="pct"/>
                  <w:tcBorders>
                    <w:top w:val="single" w:sz="4" w:space="0" w:color="auto"/>
                    <w:left w:val="nil"/>
                    <w:bottom w:val="nil"/>
                    <w:right w:val="nil"/>
                  </w:tcBorders>
                </w:tcPr>
                <w:p w:rsidR="00EE6DAC" w:rsidRDefault="00EE6DAC">
                  <w:pPr>
                    <w:rPr>
                      <w:szCs w:val="22"/>
                    </w:rPr>
                  </w:pPr>
                </w:p>
              </w:tc>
            </w:tr>
            <w:tr w:rsidR="00EE6DAC">
              <w:tc>
                <w:tcPr>
                  <w:tcW w:w="1249" w:type="pct"/>
                  <w:hideMark/>
                </w:tcPr>
                <w:p w:rsidR="00EE6DAC" w:rsidRDefault="00EE6DAC">
                  <w:pPr>
                    <w:rPr>
                      <w:szCs w:val="22"/>
                    </w:rPr>
                  </w:pPr>
                  <w:r>
                    <w:rPr>
                      <w:szCs w:val="22"/>
                    </w:rPr>
                    <w:t>Jan. 2</w:t>
                  </w:r>
                </w:p>
              </w:tc>
              <w:tc>
                <w:tcPr>
                  <w:tcW w:w="1251" w:type="pct"/>
                  <w:tcBorders>
                    <w:top w:val="nil"/>
                    <w:left w:val="nil"/>
                    <w:bottom w:val="nil"/>
                    <w:right w:val="single" w:sz="4" w:space="0" w:color="auto"/>
                  </w:tcBorders>
                  <w:hideMark/>
                </w:tcPr>
                <w:p w:rsidR="00EE6DAC" w:rsidRDefault="00EE6DAC">
                  <w:pPr>
                    <w:jc w:val="right"/>
                    <w:rPr>
                      <w:szCs w:val="22"/>
                    </w:rPr>
                  </w:pPr>
                  <w:r>
                    <w:rPr>
                      <w:szCs w:val="22"/>
                    </w:rPr>
                    <w:t>5,000,000</w:t>
                  </w:r>
                </w:p>
              </w:tc>
              <w:tc>
                <w:tcPr>
                  <w:tcW w:w="1249" w:type="pct"/>
                  <w:tcBorders>
                    <w:top w:val="nil"/>
                    <w:left w:val="single" w:sz="4" w:space="0" w:color="auto"/>
                    <w:bottom w:val="nil"/>
                    <w:right w:val="nil"/>
                  </w:tcBorders>
                </w:tcPr>
                <w:p w:rsidR="00EE6DAC" w:rsidRDefault="00EE6DAC">
                  <w:pPr>
                    <w:jc w:val="right"/>
                    <w:rPr>
                      <w:szCs w:val="22"/>
                    </w:rPr>
                  </w:pPr>
                </w:p>
              </w:tc>
              <w:tc>
                <w:tcPr>
                  <w:tcW w:w="1251" w:type="pct"/>
                </w:tcPr>
                <w:p w:rsidR="00EE6DAC" w:rsidRDefault="00EE6DAC">
                  <w:pPr>
                    <w:rPr>
                      <w:szCs w:val="22"/>
                    </w:rPr>
                  </w:pPr>
                </w:p>
              </w:tc>
            </w:tr>
            <w:tr w:rsidR="00EE6DAC">
              <w:tc>
                <w:tcPr>
                  <w:tcW w:w="1249" w:type="pct"/>
                  <w:tcBorders>
                    <w:top w:val="nil"/>
                    <w:left w:val="nil"/>
                    <w:bottom w:val="single" w:sz="4" w:space="0" w:color="auto"/>
                    <w:right w:val="nil"/>
                  </w:tcBorders>
                  <w:hideMark/>
                </w:tcPr>
                <w:p w:rsidR="00EE6DAC" w:rsidRDefault="00EE6DAC">
                  <w:pPr>
                    <w:rPr>
                      <w:szCs w:val="22"/>
                    </w:rPr>
                  </w:pPr>
                  <w:r>
                    <w:rPr>
                      <w:szCs w:val="22"/>
                    </w:rPr>
                    <w:t>Dec. 31</w:t>
                  </w:r>
                </w:p>
              </w:tc>
              <w:tc>
                <w:tcPr>
                  <w:tcW w:w="1251" w:type="pct"/>
                  <w:tcBorders>
                    <w:top w:val="nil"/>
                    <w:left w:val="nil"/>
                    <w:bottom w:val="single" w:sz="4" w:space="0" w:color="auto"/>
                    <w:right w:val="single" w:sz="4" w:space="0" w:color="auto"/>
                  </w:tcBorders>
                  <w:hideMark/>
                </w:tcPr>
                <w:p w:rsidR="00EE6DAC" w:rsidRDefault="00EE6DAC">
                  <w:pPr>
                    <w:jc w:val="right"/>
                    <w:rPr>
                      <w:szCs w:val="22"/>
                    </w:rPr>
                  </w:pPr>
                  <w:r>
                    <w:rPr>
                      <w:szCs w:val="22"/>
                    </w:rPr>
                    <w:t>320,000</w:t>
                  </w:r>
                </w:p>
              </w:tc>
              <w:tc>
                <w:tcPr>
                  <w:tcW w:w="1249" w:type="pct"/>
                  <w:tcBorders>
                    <w:top w:val="nil"/>
                    <w:left w:val="single" w:sz="4" w:space="0" w:color="auto"/>
                    <w:bottom w:val="single" w:sz="4" w:space="0" w:color="auto"/>
                    <w:right w:val="nil"/>
                  </w:tcBorders>
                  <w:hideMark/>
                </w:tcPr>
                <w:p w:rsidR="00EE6DAC" w:rsidRDefault="00EE6DAC">
                  <w:pPr>
                    <w:jc w:val="right"/>
                    <w:rPr>
                      <w:szCs w:val="22"/>
                    </w:rPr>
                  </w:pPr>
                  <w:r>
                    <w:rPr>
                      <w:szCs w:val="22"/>
                    </w:rPr>
                    <w:t>200,000</w:t>
                  </w:r>
                </w:p>
              </w:tc>
              <w:tc>
                <w:tcPr>
                  <w:tcW w:w="1251" w:type="pct"/>
                  <w:tcBorders>
                    <w:top w:val="nil"/>
                    <w:left w:val="nil"/>
                    <w:bottom w:val="single" w:sz="4" w:space="0" w:color="auto"/>
                    <w:right w:val="nil"/>
                  </w:tcBorders>
                  <w:hideMark/>
                </w:tcPr>
                <w:p w:rsidR="00EE6DAC" w:rsidRDefault="00EE6DAC">
                  <w:pPr>
                    <w:rPr>
                      <w:szCs w:val="22"/>
                    </w:rPr>
                  </w:pPr>
                  <w:r>
                    <w:rPr>
                      <w:szCs w:val="22"/>
                    </w:rPr>
                    <w:t>Dec. 31</w:t>
                  </w:r>
                </w:p>
              </w:tc>
            </w:tr>
            <w:tr w:rsidR="00EE6DAC">
              <w:tc>
                <w:tcPr>
                  <w:tcW w:w="1249" w:type="pct"/>
                  <w:tcBorders>
                    <w:top w:val="single" w:sz="4" w:space="0" w:color="auto"/>
                    <w:left w:val="nil"/>
                    <w:bottom w:val="single" w:sz="4" w:space="0" w:color="auto"/>
                    <w:right w:val="nil"/>
                  </w:tcBorders>
                  <w:hideMark/>
                </w:tcPr>
                <w:p w:rsidR="00EE6DAC" w:rsidRDefault="00EE6DAC">
                  <w:pPr>
                    <w:rPr>
                      <w:szCs w:val="22"/>
                    </w:rPr>
                  </w:pPr>
                  <w:r>
                    <w:rPr>
                      <w:szCs w:val="22"/>
                    </w:rPr>
                    <w:t>End Bal</w:t>
                  </w:r>
                </w:p>
              </w:tc>
              <w:tc>
                <w:tcPr>
                  <w:tcW w:w="1251" w:type="pct"/>
                  <w:tcBorders>
                    <w:top w:val="single" w:sz="4" w:space="0" w:color="auto"/>
                    <w:left w:val="nil"/>
                    <w:bottom w:val="single" w:sz="4" w:space="0" w:color="auto"/>
                    <w:right w:val="single" w:sz="4" w:space="0" w:color="auto"/>
                  </w:tcBorders>
                  <w:hideMark/>
                </w:tcPr>
                <w:p w:rsidR="00EE6DAC" w:rsidRDefault="00EE6DAC">
                  <w:pPr>
                    <w:jc w:val="right"/>
                    <w:rPr>
                      <w:szCs w:val="22"/>
                    </w:rPr>
                  </w:pPr>
                  <w:r>
                    <w:rPr>
                      <w:szCs w:val="22"/>
                    </w:rPr>
                    <w:t>5,120,000</w:t>
                  </w:r>
                </w:p>
              </w:tc>
              <w:tc>
                <w:tcPr>
                  <w:tcW w:w="1249" w:type="pct"/>
                  <w:tcBorders>
                    <w:top w:val="single" w:sz="4" w:space="0" w:color="auto"/>
                    <w:left w:val="single" w:sz="4" w:space="0" w:color="auto"/>
                    <w:bottom w:val="single" w:sz="4" w:space="0" w:color="auto"/>
                    <w:right w:val="nil"/>
                  </w:tcBorders>
                </w:tcPr>
                <w:p w:rsidR="00EE6DAC" w:rsidRDefault="00EE6DAC">
                  <w:pPr>
                    <w:jc w:val="right"/>
                    <w:rPr>
                      <w:szCs w:val="22"/>
                    </w:rPr>
                  </w:pPr>
                </w:p>
              </w:tc>
              <w:tc>
                <w:tcPr>
                  <w:tcW w:w="1251" w:type="pct"/>
                  <w:tcBorders>
                    <w:top w:val="single" w:sz="4" w:space="0" w:color="auto"/>
                    <w:left w:val="nil"/>
                    <w:bottom w:val="single" w:sz="4" w:space="0" w:color="auto"/>
                    <w:right w:val="nil"/>
                  </w:tcBorders>
                </w:tcPr>
                <w:p w:rsidR="00EE6DAC" w:rsidRDefault="00EE6DAC">
                  <w:pPr>
                    <w:rPr>
                      <w:szCs w:val="22"/>
                    </w:rPr>
                  </w:pPr>
                </w:p>
              </w:tc>
            </w:tr>
          </w:tbl>
          <w:p w:rsidR="00EE6DAC" w:rsidRDefault="00EE6DAC">
            <w:pPr>
              <w:jc w:val="center"/>
              <w:rPr>
                <w:szCs w:val="22"/>
              </w:rPr>
            </w:pPr>
          </w:p>
        </w:tc>
        <w:tc>
          <w:tcPr>
            <w:tcW w:w="2500" w:type="pct"/>
            <w:hideMark/>
          </w:tcPr>
          <w:p w:rsidR="00EE6DAC" w:rsidRDefault="00EE6DAC">
            <w:pPr>
              <w:jc w:val="center"/>
              <w:rPr>
                <w:szCs w:val="22"/>
              </w:rPr>
            </w:pPr>
            <w:r>
              <w:rPr>
                <w:szCs w:val="22"/>
              </w:rPr>
              <w:t>+ Cash (A) –</w:t>
            </w:r>
          </w:p>
          <w:tbl>
            <w:tblPr>
              <w:tblW w:w="5000" w:type="pct"/>
              <w:tblLook w:val="01E0" w:firstRow="1" w:lastRow="1" w:firstColumn="1" w:lastColumn="1" w:noHBand="0" w:noVBand="0"/>
            </w:tblPr>
            <w:tblGrid>
              <w:gridCol w:w="1141"/>
              <w:gridCol w:w="1206"/>
              <w:gridCol w:w="1141"/>
              <w:gridCol w:w="1143"/>
            </w:tblGrid>
            <w:tr w:rsidR="00EE6DAC">
              <w:tc>
                <w:tcPr>
                  <w:tcW w:w="1249" w:type="pct"/>
                  <w:tcBorders>
                    <w:top w:val="single" w:sz="4" w:space="0" w:color="auto"/>
                    <w:left w:val="nil"/>
                    <w:bottom w:val="nil"/>
                    <w:right w:val="nil"/>
                  </w:tcBorders>
                  <w:hideMark/>
                </w:tcPr>
                <w:p w:rsidR="00EE6DAC" w:rsidRDefault="00EE6DAC">
                  <w:pPr>
                    <w:rPr>
                      <w:szCs w:val="22"/>
                    </w:rPr>
                  </w:pPr>
                  <w:r>
                    <w:rPr>
                      <w:szCs w:val="22"/>
                    </w:rPr>
                    <w:t>Jan. 1</w:t>
                  </w:r>
                </w:p>
              </w:tc>
              <w:tc>
                <w:tcPr>
                  <w:tcW w:w="1251" w:type="pct"/>
                  <w:tcBorders>
                    <w:top w:val="single" w:sz="4" w:space="0" w:color="auto"/>
                    <w:left w:val="nil"/>
                    <w:bottom w:val="nil"/>
                    <w:right w:val="single" w:sz="4" w:space="0" w:color="auto"/>
                  </w:tcBorders>
                  <w:hideMark/>
                </w:tcPr>
                <w:p w:rsidR="00EE6DAC" w:rsidRDefault="00EE6DAC">
                  <w:pPr>
                    <w:jc w:val="right"/>
                    <w:rPr>
                      <w:szCs w:val="22"/>
                    </w:rPr>
                  </w:pPr>
                  <w:r>
                    <w:rPr>
                      <w:szCs w:val="22"/>
                    </w:rPr>
                    <w:t>10,000,000</w:t>
                  </w:r>
                </w:p>
              </w:tc>
              <w:tc>
                <w:tcPr>
                  <w:tcW w:w="1249" w:type="pct"/>
                  <w:tcBorders>
                    <w:top w:val="single" w:sz="4" w:space="0" w:color="auto"/>
                    <w:left w:val="single" w:sz="4" w:space="0" w:color="auto"/>
                    <w:bottom w:val="nil"/>
                    <w:right w:val="nil"/>
                  </w:tcBorders>
                </w:tcPr>
                <w:p w:rsidR="00EE6DAC" w:rsidRDefault="00EE6DAC">
                  <w:pPr>
                    <w:jc w:val="right"/>
                    <w:rPr>
                      <w:szCs w:val="22"/>
                    </w:rPr>
                  </w:pPr>
                </w:p>
              </w:tc>
              <w:tc>
                <w:tcPr>
                  <w:tcW w:w="1251" w:type="pct"/>
                  <w:tcBorders>
                    <w:top w:val="single" w:sz="4" w:space="0" w:color="auto"/>
                    <w:left w:val="nil"/>
                    <w:bottom w:val="nil"/>
                    <w:right w:val="nil"/>
                  </w:tcBorders>
                </w:tcPr>
                <w:p w:rsidR="00EE6DAC" w:rsidRDefault="00EE6DAC">
                  <w:pPr>
                    <w:rPr>
                      <w:szCs w:val="22"/>
                    </w:rPr>
                  </w:pPr>
                </w:p>
              </w:tc>
            </w:tr>
            <w:tr w:rsidR="00EE6DAC">
              <w:tc>
                <w:tcPr>
                  <w:tcW w:w="1249" w:type="pct"/>
                  <w:tcBorders>
                    <w:top w:val="nil"/>
                    <w:left w:val="nil"/>
                    <w:bottom w:val="single" w:sz="4" w:space="0" w:color="auto"/>
                    <w:right w:val="nil"/>
                  </w:tcBorders>
                  <w:hideMark/>
                </w:tcPr>
                <w:p w:rsidR="00EE6DAC" w:rsidRDefault="00EE6DAC">
                  <w:pPr>
                    <w:rPr>
                      <w:szCs w:val="22"/>
                    </w:rPr>
                  </w:pPr>
                  <w:r>
                    <w:rPr>
                      <w:szCs w:val="22"/>
                    </w:rPr>
                    <w:t>Dec. 31</w:t>
                  </w:r>
                </w:p>
              </w:tc>
              <w:tc>
                <w:tcPr>
                  <w:tcW w:w="1251" w:type="pct"/>
                  <w:tcBorders>
                    <w:top w:val="nil"/>
                    <w:left w:val="nil"/>
                    <w:bottom w:val="single" w:sz="4" w:space="0" w:color="auto"/>
                    <w:right w:val="single" w:sz="4" w:space="0" w:color="auto"/>
                  </w:tcBorders>
                  <w:hideMark/>
                </w:tcPr>
                <w:p w:rsidR="00EE6DAC" w:rsidRDefault="00EE6DAC">
                  <w:pPr>
                    <w:jc w:val="right"/>
                    <w:rPr>
                      <w:szCs w:val="22"/>
                    </w:rPr>
                  </w:pPr>
                  <w:r>
                    <w:rPr>
                      <w:szCs w:val="22"/>
                    </w:rPr>
                    <w:t>200,000</w:t>
                  </w:r>
                </w:p>
              </w:tc>
              <w:tc>
                <w:tcPr>
                  <w:tcW w:w="1249" w:type="pct"/>
                  <w:tcBorders>
                    <w:top w:val="nil"/>
                    <w:left w:val="single" w:sz="4" w:space="0" w:color="auto"/>
                    <w:bottom w:val="single" w:sz="4" w:space="0" w:color="auto"/>
                    <w:right w:val="nil"/>
                  </w:tcBorders>
                  <w:hideMark/>
                </w:tcPr>
                <w:p w:rsidR="00EE6DAC" w:rsidRDefault="00EE6DAC">
                  <w:pPr>
                    <w:jc w:val="right"/>
                    <w:rPr>
                      <w:szCs w:val="22"/>
                    </w:rPr>
                  </w:pPr>
                  <w:r>
                    <w:rPr>
                      <w:szCs w:val="22"/>
                    </w:rPr>
                    <w:t>5,000,000</w:t>
                  </w:r>
                </w:p>
              </w:tc>
              <w:tc>
                <w:tcPr>
                  <w:tcW w:w="1251" w:type="pct"/>
                  <w:tcBorders>
                    <w:top w:val="nil"/>
                    <w:left w:val="nil"/>
                    <w:bottom w:val="single" w:sz="4" w:space="0" w:color="auto"/>
                    <w:right w:val="nil"/>
                  </w:tcBorders>
                  <w:hideMark/>
                </w:tcPr>
                <w:p w:rsidR="00EE6DAC" w:rsidRDefault="00EE6DAC">
                  <w:pPr>
                    <w:rPr>
                      <w:szCs w:val="22"/>
                    </w:rPr>
                  </w:pPr>
                  <w:r>
                    <w:rPr>
                      <w:szCs w:val="22"/>
                    </w:rPr>
                    <w:t>Jan. 2</w:t>
                  </w:r>
                </w:p>
              </w:tc>
            </w:tr>
            <w:tr w:rsidR="00EE6DAC">
              <w:tc>
                <w:tcPr>
                  <w:tcW w:w="1249" w:type="pct"/>
                  <w:tcBorders>
                    <w:top w:val="single" w:sz="4" w:space="0" w:color="auto"/>
                    <w:left w:val="nil"/>
                    <w:bottom w:val="single" w:sz="4" w:space="0" w:color="auto"/>
                    <w:right w:val="nil"/>
                  </w:tcBorders>
                  <w:hideMark/>
                </w:tcPr>
                <w:p w:rsidR="00EE6DAC" w:rsidRDefault="00EE6DAC">
                  <w:pPr>
                    <w:rPr>
                      <w:szCs w:val="22"/>
                    </w:rPr>
                  </w:pPr>
                  <w:r>
                    <w:rPr>
                      <w:szCs w:val="22"/>
                    </w:rPr>
                    <w:t>End Bal</w:t>
                  </w:r>
                </w:p>
              </w:tc>
              <w:tc>
                <w:tcPr>
                  <w:tcW w:w="1251" w:type="pct"/>
                  <w:tcBorders>
                    <w:top w:val="single" w:sz="4" w:space="0" w:color="auto"/>
                    <w:left w:val="nil"/>
                    <w:bottom w:val="single" w:sz="4" w:space="0" w:color="auto"/>
                    <w:right w:val="single" w:sz="4" w:space="0" w:color="auto"/>
                  </w:tcBorders>
                  <w:hideMark/>
                </w:tcPr>
                <w:p w:rsidR="00EE6DAC" w:rsidRDefault="00EE6DAC">
                  <w:pPr>
                    <w:jc w:val="right"/>
                    <w:rPr>
                      <w:szCs w:val="22"/>
                    </w:rPr>
                  </w:pPr>
                  <w:r>
                    <w:rPr>
                      <w:szCs w:val="22"/>
                    </w:rPr>
                    <w:t>5,200,000</w:t>
                  </w:r>
                </w:p>
              </w:tc>
              <w:tc>
                <w:tcPr>
                  <w:tcW w:w="1249" w:type="pct"/>
                  <w:tcBorders>
                    <w:top w:val="single" w:sz="4" w:space="0" w:color="auto"/>
                    <w:left w:val="single" w:sz="4" w:space="0" w:color="auto"/>
                    <w:bottom w:val="single" w:sz="4" w:space="0" w:color="auto"/>
                    <w:right w:val="nil"/>
                  </w:tcBorders>
                </w:tcPr>
                <w:p w:rsidR="00EE6DAC" w:rsidRDefault="00EE6DAC">
                  <w:pPr>
                    <w:jc w:val="right"/>
                    <w:rPr>
                      <w:szCs w:val="22"/>
                    </w:rPr>
                  </w:pPr>
                </w:p>
              </w:tc>
              <w:tc>
                <w:tcPr>
                  <w:tcW w:w="1251" w:type="pct"/>
                  <w:tcBorders>
                    <w:top w:val="single" w:sz="4" w:space="0" w:color="auto"/>
                    <w:left w:val="nil"/>
                    <w:bottom w:val="single" w:sz="4" w:space="0" w:color="auto"/>
                    <w:right w:val="nil"/>
                  </w:tcBorders>
                </w:tcPr>
                <w:p w:rsidR="00EE6DAC" w:rsidRDefault="00EE6DAC">
                  <w:pPr>
                    <w:rPr>
                      <w:szCs w:val="22"/>
                    </w:rPr>
                  </w:pPr>
                </w:p>
              </w:tc>
            </w:tr>
          </w:tbl>
          <w:p w:rsidR="00EE6DAC" w:rsidRDefault="00EE6DAC">
            <w:pPr>
              <w:jc w:val="center"/>
              <w:rPr>
                <w:szCs w:val="22"/>
              </w:rPr>
            </w:pPr>
          </w:p>
        </w:tc>
      </w:tr>
    </w:tbl>
    <w:p w:rsidR="00EE6DAC" w:rsidRDefault="00EE6DAC" w:rsidP="00EE6DAC">
      <w:pPr>
        <w:rPr>
          <w:b/>
          <w:szCs w:val="22"/>
        </w:rPr>
      </w:pPr>
    </w:p>
    <w:p w:rsidR="00EE6DAC" w:rsidRDefault="00EE6DAC" w:rsidP="00EE6DAC">
      <w:pPr>
        <w:rPr>
          <w:szCs w:val="22"/>
        </w:rPr>
      </w:pPr>
    </w:p>
    <w:p w:rsidR="00EE6DAC" w:rsidRDefault="00EE6DAC" w:rsidP="00EE6DAC">
      <w:pPr>
        <w:pStyle w:val="BodyText"/>
        <w:jc w:val="center"/>
        <w:rPr>
          <w:szCs w:val="22"/>
        </w:rPr>
      </w:pPr>
    </w:p>
    <w:p w:rsidR="00C8155C" w:rsidRPr="00FB77B2" w:rsidRDefault="00C8155C" w:rsidP="00EE6DAC">
      <w:pPr>
        <w:pStyle w:val="BodyText"/>
        <w:spacing w:after="120"/>
      </w:pPr>
      <w:r>
        <w:t xml:space="preserve"> </w:t>
      </w:r>
    </w:p>
    <w:sectPr w:rsidR="00C8155C" w:rsidRPr="00FB77B2" w:rsidSect="00470F78">
      <w:headerReference w:type="even" r:id="rId8"/>
      <w:headerReference w:type="default" r:id="rId9"/>
      <w:footerReference w:type="even" r:id="rId10"/>
      <w:footerReference w:type="default" r:id="rId11"/>
      <w:pgSz w:w="12240" w:h="15840" w:code="1"/>
      <w:pgMar w:top="1440" w:right="1080" w:bottom="1440" w:left="180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F98" w:rsidRDefault="00015F98">
      <w:r>
        <w:separator/>
      </w:r>
    </w:p>
  </w:endnote>
  <w:endnote w:type="continuationSeparator" w:id="0">
    <w:p w:rsidR="00015F98" w:rsidRDefault="00015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6469906"/>
      <w:docPartObj>
        <w:docPartGallery w:val="Page Numbers (Bottom of Page)"/>
        <w:docPartUnique/>
      </w:docPartObj>
    </w:sdtPr>
    <w:sdtEndPr>
      <w:rPr>
        <w:noProof/>
      </w:rPr>
    </w:sdtEndPr>
    <w:sdtContent>
      <w:p w:rsidR="00F62AE1" w:rsidRDefault="00F62AE1" w:rsidP="00470F78">
        <w:pPr>
          <w:pStyle w:val="Footer"/>
        </w:pPr>
        <w:r>
          <w:t xml:space="preserve">App A - </w:t>
        </w:r>
        <w:r>
          <w:fldChar w:fldCharType="begin"/>
        </w:r>
        <w:r>
          <w:instrText xml:space="preserve"> PAGE   \* MERGEFORMAT </w:instrText>
        </w:r>
        <w:r>
          <w:fldChar w:fldCharType="separate"/>
        </w:r>
        <w:r w:rsidR="00A43395">
          <w:rPr>
            <w:noProof/>
          </w:rPr>
          <w:t>2</w:t>
        </w:r>
        <w:r>
          <w:rPr>
            <w:noProof/>
          </w:rPr>
          <w:fldChar w:fldCharType="end"/>
        </w:r>
      </w:p>
      <w:p w:rsidR="00F62AE1" w:rsidRPr="00470F78" w:rsidRDefault="00A43395" w:rsidP="00A43395">
        <w:pPr>
          <w:pStyle w:val="Footer"/>
          <w:jc w:val="left"/>
        </w:pPr>
        <w:r>
          <w:rPr>
            <w:sz w:val="16"/>
            <w:szCs w:val="16"/>
          </w:rPr>
          <w:t>© 2017 by McGraw-Hill Education. This is proprietary material solely for authorized instructor use. Not authorized for sale or distribution in any manner. This document may not be copied, scanned, duplicated, forwarded, distributed, or posted on a website, in whole or part.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1217938"/>
      <w:docPartObj>
        <w:docPartGallery w:val="Page Numbers (Bottom of Page)"/>
        <w:docPartUnique/>
      </w:docPartObj>
    </w:sdtPr>
    <w:sdtEndPr>
      <w:rPr>
        <w:noProof/>
      </w:rPr>
    </w:sdtEndPr>
    <w:sdtContent>
      <w:p w:rsidR="00F62AE1" w:rsidRDefault="00F62AE1" w:rsidP="00470F78">
        <w:pPr>
          <w:pStyle w:val="Footer"/>
        </w:pPr>
        <w:r>
          <w:t xml:space="preserve">App A - </w:t>
        </w:r>
        <w:r>
          <w:fldChar w:fldCharType="begin"/>
        </w:r>
        <w:r>
          <w:instrText xml:space="preserve"> PAGE   \* MERGEFORMAT </w:instrText>
        </w:r>
        <w:r>
          <w:fldChar w:fldCharType="separate"/>
        </w:r>
        <w:r w:rsidR="00A43395">
          <w:rPr>
            <w:noProof/>
          </w:rPr>
          <w:t>3</w:t>
        </w:r>
        <w:r>
          <w:rPr>
            <w:noProof/>
          </w:rPr>
          <w:fldChar w:fldCharType="end"/>
        </w:r>
      </w:p>
      <w:p w:rsidR="00F62AE1" w:rsidRPr="004479FD" w:rsidRDefault="00F62AE1" w:rsidP="004479FD">
        <w:pPr>
          <w:pStyle w:val="Footer"/>
          <w:jc w:val="left"/>
          <w:rPr>
            <w:sz w:val="16"/>
            <w:szCs w:val="16"/>
          </w:rPr>
        </w:pPr>
        <w:r>
          <w:rPr>
            <w:sz w:val="16"/>
            <w:szCs w:val="16"/>
          </w:rPr>
          <w:t>© 2017 by McGraw-Hill Education. This is proprietary material solely for authorized instructor use. Not authorized for sale or distribution in any manner. This document may not be copied, scanned, duplicated, forwarded, distributed, or posted on a website, in whole or part.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F98" w:rsidRDefault="00015F98">
      <w:r>
        <w:separator/>
      </w:r>
    </w:p>
  </w:footnote>
  <w:footnote w:type="continuationSeparator" w:id="0">
    <w:p w:rsidR="00015F98" w:rsidRDefault="00015F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AE1" w:rsidRPr="00470F78" w:rsidRDefault="00F62AE1" w:rsidP="00470F78">
    <w:pPr>
      <w:pStyle w:val="chapternumber"/>
      <w:jc w:val="left"/>
      <w:rPr>
        <w:rFonts w:ascii="Times New Roman" w:hAnsi="Times New Roman"/>
        <w:b w:val="0"/>
        <w:sz w:val="20"/>
      </w:rPr>
    </w:pPr>
    <w:r w:rsidRPr="00470F78">
      <w:rPr>
        <w:rFonts w:ascii="Times New Roman" w:hAnsi="Times New Roman"/>
        <w:b w:val="0"/>
        <w:caps w:val="0"/>
        <w:sz w:val="20"/>
      </w:rPr>
      <w:t>A</w:t>
    </w:r>
    <w:r>
      <w:rPr>
        <w:rFonts w:ascii="Times New Roman" w:hAnsi="Times New Roman"/>
        <w:b w:val="0"/>
        <w:caps w:val="0"/>
        <w:sz w:val="20"/>
      </w:rPr>
      <w:t>ppendix A - Reporting a</w:t>
    </w:r>
    <w:r w:rsidRPr="00470F78">
      <w:rPr>
        <w:rFonts w:ascii="Times New Roman" w:hAnsi="Times New Roman"/>
        <w:b w:val="0"/>
        <w:caps w:val="0"/>
        <w:sz w:val="20"/>
      </w:rPr>
      <w:t xml:space="preserve">nd Interpreting </w:t>
    </w:r>
    <w:r>
      <w:rPr>
        <w:rFonts w:ascii="Times New Roman" w:hAnsi="Times New Roman"/>
        <w:b w:val="0"/>
        <w:caps w:val="0"/>
        <w:sz w:val="20"/>
      </w:rPr>
      <w:t>Investments in Other Corpora</w:t>
    </w:r>
    <w:r w:rsidRPr="00470F78">
      <w:rPr>
        <w:rFonts w:ascii="Times New Roman" w:hAnsi="Times New Roman"/>
        <w:b w:val="0"/>
        <w:caps w:val="0"/>
        <w:sz w:val="20"/>
      </w:rPr>
      <w:t>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AE1" w:rsidRPr="00470F78" w:rsidRDefault="00F62AE1" w:rsidP="00470F78">
    <w:pPr>
      <w:pStyle w:val="chapternumber"/>
      <w:jc w:val="left"/>
      <w:rPr>
        <w:rFonts w:ascii="Times New Roman" w:hAnsi="Times New Roman"/>
        <w:b w:val="0"/>
        <w:sz w:val="20"/>
      </w:rPr>
    </w:pPr>
    <w:r w:rsidRPr="00470F78">
      <w:rPr>
        <w:rFonts w:ascii="Times New Roman" w:hAnsi="Times New Roman"/>
        <w:b w:val="0"/>
        <w:caps w:val="0"/>
        <w:sz w:val="20"/>
      </w:rPr>
      <w:t>A</w:t>
    </w:r>
    <w:r>
      <w:rPr>
        <w:rFonts w:ascii="Times New Roman" w:hAnsi="Times New Roman"/>
        <w:b w:val="0"/>
        <w:caps w:val="0"/>
        <w:sz w:val="20"/>
      </w:rPr>
      <w:t>ppendix A - Reporting a</w:t>
    </w:r>
    <w:r w:rsidRPr="00470F78">
      <w:rPr>
        <w:rFonts w:ascii="Times New Roman" w:hAnsi="Times New Roman"/>
        <w:b w:val="0"/>
        <w:caps w:val="0"/>
        <w:sz w:val="20"/>
      </w:rPr>
      <w:t xml:space="preserve">nd Interpreting </w:t>
    </w:r>
    <w:r>
      <w:rPr>
        <w:rFonts w:ascii="Times New Roman" w:hAnsi="Times New Roman"/>
        <w:b w:val="0"/>
        <w:caps w:val="0"/>
        <w:sz w:val="20"/>
      </w:rPr>
      <w:t>Investments in Other Corpora</w:t>
    </w:r>
    <w:r w:rsidRPr="00470F78">
      <w:rPr>
        <w:rFonts w:ascii="Times New Roman" w:hAnsi="Times New Roman"/>
        <w:b w:val="0"/>
        <w:caps w:val="0"/>
        <w:sz w:val="20"/>
      </w:rPr>
      <w:t>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20885"/>
    <w:multiLevelType w:val="hybridMultilevel"/>
    <w:tmpl w:val="2780BC22"/>
    <w:lvl w:ilvl="0" w:tplc="0409000F">
      <w:start w:val="1"/>
      <w:numFmt w:val="decimal"/>
      <w:lvlText w:val="%1."/>
      <w:lvlJc w:val="left"/>
      <w:pPr>
        <w:tabs>
          <w:tab w:val="num" w:pos="360"/>
        </w:tabs>
        <w:ind w:left="360" w:hanging="360"/>
      </w:p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41B3E5E"/>
    <w:multiLevelType w:val="hybridMultilevel"/>
    <w:tmpl w:val="AF0E37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5C7066"/>
    <w:multiLevelType w:val="hybridMultilevel"/>
    <w:tmpl w:val="825695A2"/>
    <w:lvl w:ilvl="0" w:tplc="BB90FAA4">
      <w:start w:val="1"/>
      <w:numFmt w:val="decimal"/>
      <w:lvlText w:val="%1.    "/>
      <w:lvlJc w:val="left"/>
      <w:pPr>
        <w:tabs>
          <w:tab w:val="num" w:pos="360"/>
        </w:tabs>
        <w:ind w:left="360" w:hanging="360"/>
      </w:pPr>
      <w:rPr>
        <w:rFonts w:hint="default"/>
        <w:b w:val="0"/>
        <w:i w:val="0"/>
        <w:sz w:val="24"/>
        <w:u w:val="none"/>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4B66D37"/>
    <w:multiLevelType w:val="hybridMultilevel"/>
    <w:tmpl w:val="3BE2CFE8"/>
    <w:lvl w:ilvl="0" w:tplc="AD5068A6">
      <w:start w:val="1"/>
      <w:numFmt w:val="bullet"/>
      <w:lvlText w:val=""/>
      <w:lvlJc w:val="left"/>
      <w:pPr>
        <w:tabs>
          <w:tab w:val="num" w:pos="0"/>
        </w:tabs>
        <w:ind w:left="288" w:hanging="288"/>
      </w:pPr>
      <w:rPr>
        <w:rFonts w:ascii="Wingdings 2" w:hAnsi="Wingdings 2" w:hint="default"/>
        <w:b/>
        <w:i w:val="0"/>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88D46B5"/>
    <w:multiLevelType w:val="hybridMultilevel"/>
    <w:tmpl w:val="8F7C06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A824F21"/>
    <w:multiLevelType w:val="hybridMultilevel"/>
    <w:tmpl w:val="FB3CD77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722B56"/>
    <w:multiLevelType w:val="hybridMultilevel"/>
    <w:tmpl w:val="5DA88E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0443801"/>
    <w:multiLevelType w:val="hybridMultilevel"/>
    <w:tmpl w:val="60ECCE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1F11CA"/>
    <w:multiLevelType w:val="hybridMultilevel"/>
    <w:tmpl w:val="384E52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85796F"/>
    <w:multiLevelType w:val="hybridMultilevel"/>
    <w:tmpl w:val="44946304"/>
    <w:lvl w:ilvl="0" w:tplc="A8E87890">
      <w:start w:val="1"/>
      <w:numFmt w:val="bullet"/>
      <w:lvlText w:val=""/>
      <w:lvlJc w:val="left"/>
      <w:pPr>
        <w:tabs>
          <w:tab w:val="num" w:pos="1512"/>
        </w:tabs>
        <w:ind w:left="1512" w:hanging="360"/>
      </w:pPr>
      <w:rPr>
        <w:rFonts w:ascii="Symbol" w:hAnsi="Symbol" w:hint="default"/>
      </w:rPr>
    </w:lvl>
    <w:lvl w:ilvl="1" w:tplc="04090003">
      <w:start w:val="1"/>
      <w:numFmt w:val="bullet"/>
      <w:lvlText w:val="o"/>
      <w:lvlJc w:val="left"/>
      <w:pPr>
        <w:tabs>
          <w:tab w:val="num" w:pos="2592"/>
        </w:tabs>
        <w:ind w:left="2592" w:hanging="360"/>
      </w:pPr>
      <w:rPr>
        <w:rFonts w:ascii="Courier New" w:hAnsi="Courier New" w:cs="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tentative="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cs="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cs="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0" w15:restartNumberingAfterBreak="0">
    <w:nsid w:val="17D16271"/>
    <w:multiLevelType w:val="hybridMultilevel"/>
    <w:tmpl w:val="3CC60CE8"/>
    <w:lvl w:ilvl="0" w:tplc="A8E87890">
      <w:start w:val="1"/>
      <w:numFmt w:val="bullet"/>
      <w:lvlText w:val=""/>
      <w:lvlJc w:val="left"/>
      <w:pPr>
        <w:tabs>
          <w:tab w:val="num" w:pos="1512"/>
        </w:tabs>
        <w:ind w:left="1512" w:hanging="360"/>
      </w:pPr>
      <w:rPr>
        <w:rFonts w:ascii="Symbol" w:hAnsi="Symbol" w:hint="default"/>
      </w:rPr>
    </w:lvl>
    <w:lvl w:ilvl="1" w:tplc="04090003">
      <w:start w:val="1"/>
      <w:numFmt w:val="bullet"/>
      <w:lvlText w:val="o"/>
      <w:lvlJc w:val="left"/>
      <w:pPr>
        <w:tabs>
          <w:tab w:val="num" w:pos="2592"/>
        </w:tabs>
        <w:ind w:left="2592" w:hanging="360"/>
      </w:pPr>
      <w:rPr>
        <w:rFonts w:ascii="Courier New" w:hAnsi="Courier New" w:cs="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tentative="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cs="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cs="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1" w15:restartNumberingAfterBreak="0">
    <w:nsid w:val="17E619A5"/>
    <w:multiLevelType w:val="hybridMultilevel"/>
    <w:tmpl w:val="C892167E"/>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1E9201EF"/>
    <w:multiLevelType w:val="hybridMultilevel"/>
    <w:tmpl w:val="D0C46C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3232A4"/>
    <w:multiLevelType w:val="hybridMultilevel"/>
    <w:tmpl w:val="F68047E0"/>
    <w:lvl w:ilvl="0" w:tplc="BB90FAA4">
      <w:start w:val="1"/>
      <w:numFmt w:val="decimal"/>
      <w:lvlText w:val="%1.    "/>
      <w:lvlJc w:val="left"/>
      <w:pPr>
        <w:tabs>
          <w:tab w:val="num" w:pos="360"/>
        </w:tabs>
        <w:ind w:left="360" w:hanging="360"/>
      </w:pPr>
      <w:rPr>
        <w:rFonts w:hint="default"/>
        <w:b w:val="0"/>
        <w:i w:val="0"/>
        <w:sz w:val="24"/>
        <w:u w:val="none"/>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3330B86"/>
    <w:multiLevelType w:val="hybridMultilevel"/>
    <w:tmpl w:val="B4907A1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60843BE"/>
    <w:multiLevelType w:val="hybridMultilevel"/>
    <w:tmpl w:val="38823A44"/>
    <w:lvl w:ilvl="0" w:tplc="0409000F">
      <w:start w:val="1"/>
      <w:numFmt w:val="decimal"/>
      <w:lvlText w:val="%1."/>
      <w:lvlJc w:val="left"/>
      <w:pPr>
        <w:tabs>
          <w:tab w:val="num" w:pos="360"/>
        </w:tabs>
        <w:ind w:left="360" w:hanging="360"/>
      </w:pPr>
      <w:rPr>
        <w:rFonts w:hint="default"/>
        <w:b w:val="0"/>
        <w:i w:val="0"/>
        <w:sz w:val="24"/>
        <w:u w:val="none"/>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9E15E4D"/>
    <w:multiLevelType w:val="hybridMultilevel"/>
    <w:tmpl w:val="75188CF4"/>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312A4249"/>
    <w:multiLevelType w:val="hybridMultilevel"/>
    <w:tmpl w:val="41303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72076C"/>
    <w:multiLevelType w:val="hybridMultilevel"/>
    <w:tmpl w:val="B46C252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390A7DCD"/>
    <w:multiLevelType w:val="hybridMultilevel"/>
    <w:tmpl w:val="0E6CCA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3B70969"/>
    <w:multiLevelType w:val="hybridMultilevel"/>
    <w:tmpl w:val="880CB95C"/>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462C4D47"/>
    <w:multiLevelType w:val="hybridMultilevel"/>
    <w:tmpl w:val="DFB026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1D75C37"/>
    <w:multiLevelType w:val="hybridMultilevel"/>
    <w:tmpl w:val="71EABC42"/>
    <w:lvl w:ilvl="0" w:tplc="528425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26481D"/>
    <w:multiLevelType w:val="hybridMultilevel"/>
    <w:tmpl w:val="9F702978"/>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56030421"/>
    <w:multiLevelType w:val="hybridMultilevel"/>
    <w:tmpl w:val="3B7EBC18"/>
    <w:lvl w:ilvl="0" w:tplc="04090001">
      <w:start w:val="1"/>
      <w:numFmt w:val="bullet"/>
      <w:lvlText w:val=""/>
      <w:lvlJc w:val="left"/>
      <w:pPr>
        <w:ind w:left="720" w:hanging="360"/>
      </w:pPr>
      <w:rPr>
        <w:rFonts w:ascii="Symbol" w:hAnsi="Symbol" w:hint="default"/>
      </w:rPr>
    </w:lvl>
    <w:lvl w:ilvl="1" w:tplc="8856E7D2">
      <w:start w:val="1"/>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8F0575"/>
    <w:multiLevelType w:val="hybridMultilevel"/>
    <w:tmpl w:val="19E6E5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D915D3"/>
    <w:multiLevelType w:val="hybridMultilevel"/>
    <w:tmpl w:val="A0685ACA"/>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87B3103"/>
    <w:multiLevelType w:val="hybridMultilevel"/>
    <w:tmpl w:val="6D76C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4A141D"/>
    <w:multiLevelType w:val="hybridMultilevel"/>
    <w:tmpl w:val="66288E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FF2AF5"/>
    <w:multiLevelType w:val="hybridMultilevel"/>
    <w:tmpl w:val="4FA015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6203214"/>
    <w:multiLevelType w:val="hybridMultilevel"/>
    <w:tmpl w:val="DE7E31CA"/>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9DE3015"/>
    <w:multiLevelType w:val="hybridMultilevel"/>
    <w:tmpl w:val="A91AFAE6"/>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6A0801F2"/>
    <w:multiLevelType w:val="hybridMultilevel"/>
    <w:tmpl w:val="977E6CE8"/>
    <w:lvl w:ilvl="0" w:tplc="A8E87890">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3" w15:restartNumberingAfterBreak="0">
    <w:nsid w:val="6B8A53ED"/>
    <w:multiLevelType w:val="hybridMultilevel"/>
    <w:tmpl w:val="FA6A59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B937C7"/>
    <w:multiLevelType w:val="hybridMultilevel"/>
    <w:tmpl w:val="11900B4A"/>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733874C8"/>
    <w:multiLevelType w:val="hybridMultilevel"/>
    <w:tmpl w:val="5D306544"/>
    <w:lvl w:ilvl="0" w:tplc="81E22DF8">
      <w:start w:val="1"/>
      <w:numFmt w:val="bullet"/>
      <w:lvlText w:val=""/>
      <w:lvlJc w:val="left"/>
      <w:pPr>
        <w:tabs>
          <w:tab w:val="num" w:pos="144"/>
        </w:tabs>
        <w:ind w:left="144" w:hanging="144"/>
      </w:pPr>
      <w:rPr>
        <w:rFonts w:ascii="Symbol" w:hAnsi="Symbol" w:hint="default"/>
      </w:rPr>
    </w:lvl>
    <w:lvl w:ilvl="1" w:tplc="0D3052EA">
      <w:start w:val="1"/>
      <w:numFmt w:val="bullet"/>
      <w:lvlText w:val=""/>
      <w:lvlJc w:val="left"/>
      <w:pPr>
        <w:tabs>
          <w:tab w:val="num" w:pos="1296"/>
        </w:tabs>
        <w:ind w:left="1296" w:hanging="216"/>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4291EA8"/>
    <w:multiLevelType w:val="hybridMultilevel"/>
    <w:tmpl w:val="5C8E1DD0"/>
    <w:lvl w:ilvl="0" w:tplc="B896D566">
      <w:start w:val="1"/>
      <w:numFmt w:val="decimal"/>
      <w:lvlText w:val="%1.    "/>
      <w:lvlJc w:val="left"/>
      <w:pPr>
        <w:tabs>
          <w:tab w:val="num" w:pos="360"/>
        </w:tabs>
        <w:ind w:left="360" w:hanging="360"/>
      </w:pPr>
      <w:rPr>
        <w:rFonts w:ascii="Times New Roman" w:hAnsi="Times New Roman" w:hint="default"/>
        <w:b w:val="0"/>
        <w:i w:val="0"/>
        <w:sz w:val="24"/>
        <w:u w:val="none"/>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6100D4F"/>
    <w:multiLevelType w:val="hybridMultilevel"/>
    <w:tmpl w:val="617413DA"/>
    <w:lvl w:ilvl="0" w:tplc="B3F200B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A74A61"/>
    <w:multiLevelType w:val="hybridMultilevel"/>
    <w:tmpl w:val="C9F42B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E4A393A"/>
    <w:multiLevelType w:val="hybridMultilevel"/>
    <w:tmpl w:val="50E02A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1"/>
  </w:num>
  <w:num w:numId="2">
    <w:abstractNumId w:val="3"/>
  </w:num>
  <w:num w:numId="3">
    <w:abstractNumId w:val="9"/>
  </w:num>
  <w:num w:numId="4">
    <w:abstractNumId w:val="10"/>
  </w:num>
  <w:num w:numId="5">
    <w:abstractNumId w:val="32"/>
  </w:num>
  <w:num w:numId="6">
    <w:abstractNumId w:val="14"/>
  </w:num>
  <w:num w:numId="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num>
  <w:num w:numId="9">
    <w:abstractNumId w:val="37"/>
  </w:num>
  <w:num w:numId="10">
    <w:abstractNumId w:val="30"/>
  </w:num>
  <w:num w:numId="11">
    <w:abstractNumId w:val="36"/>
  </w:num>
  <w:num w:numId="12">
    <w:abstractNumId w:val="2"/>
  </w:num>
  <w:num w:numId="13">
    <w:abstractNumId w:val="13"/>
  </w:num>
  <w:num w:numId="14">
    <w:abstractNumId w:val="15"/>
  </w:num>
  <w:num w:numId="15">
    <w:abstractNumId w:val="26"/>
  </w:num>
  <w:num w:numId="16">
    <w:abstractNumId w:val="38"/>
  </w:num>
  <w:num w:numId="17">
    <w:abstractNumId w:val="7"/>
  </w:num>
  <w:num w:numId="18">
    <w:abstractNumId w:val="27"/>
  </w:num>
  <w:num w:numId="19">
    <w:abstractNumId w:val="12"/>
  </w:num>
  <w:num w:numId="20">
    <w:abstractNumId w:val="28"/>
  </w:num>
  <w:num w:numId="21">
    <w:abstractNumId w:val="25"/>
  </w:num>
  <w:num w:numId="22">
    <w:abstractNumId w:val="1"/>
  </w:num>
  <w:num w:numId="23">
    <w:abstractNumId w:val="8"/>
  </w:num>
  <w:num w:numId="24">
    <w:abstractNumId w:val="33"/>
  </w:num>
  <w:num w:numId="25">
    <w:abstractNumId w:val="6"/>
  </w:num>
  <w:num w:numId="26">
    <w:abstractNumId w:val="19"/>
  </w:num>
  <w:num w:numId="27">
    <w:abstractNumId w:val="29"/>
  </w:num>
  <w:num w:numId="28">
    <w:abstractNumId w:val="5"/>
  </w:num>
  <w:num w:numId="29">
    <w:abstractNumId w:val="0"/>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0"/>
  </w:num>
  <w:num w:numId="38">
    <w:abstractNumId w:val="11"/>
  </w:num>
  <w:num w:numId="39">
    <w:abstractNumId w:val="17"/>
  </w:num>
  <w:num w:numId="40">
    <w:abstractNumId w:val="22"/>
  </w:num>
  <w:num w:numId="41">
    <w:abstractNumId w:val="4"/>
  </w:num>
  <w:num w:numId="42">
    <w:abstractNumId w:val="18"/>
  </w:num>
  <w:num w:numId="43">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evenAndOddHeaders/>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B2B"/>
    <w:rsid w:val="00007CB9"/>
    <w:rsid w:val="00007D7B"/>
    <w:rsid w:val="00015F98"/>
    <w:rsid w:val="0001783D"/>
    <w:rsid w:val="0002059E"/>
    <w:rsid w:val="000207D9"/>
    <w:rsid w:val="000253CB"/>
    <w:rsid w:val="000332F2"/>
    <w:rsid w:val="00035FD6"/>
    <w:rsid w:val="00042AF9"/>
    <w:rsid w:val="00047DFD"/>
    <w:rsid w:val="00051DB9"/>
    <w:rsid w:val="00056FD4"/>
    <w:rsid w:val="00060BFD"/>
    <w:rsid w:val="00065DF2"/>
    <w:rsid w:val="000707F3"/>
    <w:rsid w:val="0007201C"/>
    <w:rsid w:val="00084C3C"/>
    <w:rsid w:val="00086067"/>
    <w:rsid w:val="00086B84"/>
    <w:rsid w:val="00090F4B"/>
    <w:rsid w:val="000C3FFA"/>
    <w:rsid w:val="000C4AAD"/>
    <w:rsid w:val="000D1D4E"/>
    <w:rsid w:val="000D3B55"/>
    <w:rsid w:val="000D4172"/>
    <w:rsid w:val="000D4FD9"/>
    <w:rsid w:val="000E5C88"/>
    <w:rsid w:val="000F6694"/>
    <w:rsid w:val="001039A8"/>
    <w:rsid w:val="00103A29"/>
    <w:rsid w:val="001133F1"/>
    <w:rsid w:val="0011508C"/>
    <w:rsid w:val="001212FA"/>
    <w:rsid w:val="001342CD"/>
    <w:rsid w:val="00137529"/>
    <w:rsid w:val="00144E6F"/>
    <w:rsid w:val="00144EDA"/>
    <w:rsid w:val="00145571"/>
    <w:rsid w:val="00150621"/>
    <w:rsid w:val="00150AB9"/>
    <w:rsid w:val="00161CE9"/>
    <w:rsid w:val="00177F9A"/>
    <w:rsid w:val="001838A3"/>
    <w:rsid w:val="00191DF6"/>
    <w:rsid w:val="0019491B"/>
    <w:rsid w:val="001A2D33"/>
    <w:rsid w:val="001B048C"/>
    <w:rsid w:val="001B1F99"/>
    <w:rsid w:val="001B34FD"/>
    <w:rsid w:val="001B628A"/>
    <w:rsid w:val="001B650E"/>
    <w:rsid w:val="001C1E64"/>
    <w:rsid w:val="001C2830"/>
    <w:rsid w:val="001C44F2"/>
    <w:rsid w:val="001C4931"/>
    <w:rsid w:val="001D2A98"/>
    <w:rsid w:val="001D2C80"/>
    <w:rsid w:val="001E0907"/>
    <w:rsid w:val="001E1C4C"/>
    <w:rsid w:val="001E4AF1"/>
    <w:rsid w:val="001E7BD9"/>
    <w:rsid w:val="001F3CCB"/>
    <w:rsid w:val="00207E3B"/>
    <w:rsid w:val="0021651E"/>
    <w:rsid w:val="0021740A"/>
    <w:rsid w:val="00217C4B"/>
    <w:rsid w:val="00221D46"/>
    <w:rsid w:val="00222CCF"/>
    <w:rsid w:val="00225DBC"/>
    <w:rsid w:val="002311DC"/>
    <w:rsid w:val="002323B2"/>
    <w:rsid w:val="0023797F"/>
    <w:rsid w:val="00241083"/>
    <w:rsid w:val="00243179"/>
    <w:rsid w:val="00244A4B"/>
    <w:rsid w:val="0025433D"/>
    <w:rsid w:val="0026211F"/>
    <w:rsid w:val="002852C4"/>
    <w:rsid w:val="00286FF9"/>
    <w:rsid w:val="0029661D"/>
    <w:rsid w:val="00296986"/>
    <w:rsid w:val="002A20E5"/>
    <w:rsid w:val="002A399F"/>
    <w:rsid w:val="002B05DD"/>
    <w:rsid w:val="002B22FF"/>
    <w:rsid w:val="002B6D54"/>
    <w:rsid w:val="002C2116"/>
    <w:rsid w:val="002C6F11"/>
    <w:rsid w:val="002D005B"/>
    <w:rsid w:val="002F07A6"/>
    <w:rsid w:val="002F264D"/>
    <w:rsid w:val="002F3320"/>
    <w:rsid w:val="002F4E59"/>
    <w:rsid w:val="00300851"/>
    <w:rsid w:val="0031115A"/>
    <w:rsid w:val="003168B2"/>
    <w:rsid w:val="00316E29"/>
    <w:rsid w:val="00342164"/>
    <w:rsid w:val="003441E8"/>
    <w:rsid w:val="00374D17"/>
    <w:rsid w:val="00384F21"/>
    <w:rsid w:val="003903A1"/>
    <w:rsid w:val="003940A9"/>
    <w:rsid w:val="00396826"/>
    <w:rsid w:val="003A0DC7"/>
    <w:rsid w:val="003A2910"/>
    <w:rsid w:val="003A4461"/>
    <w:rsid w:val="003A7B3D"/>
    <w:rsid w:val="003B05C7"/>
    <w:rsid w:val="003C4BF0"/>
    <w:rsid w:val="003C5492"/>
    <w:rsid w:val="003D759F"/>
    <w:rsid w:val="00404A92"/>
    <w:rsid w:val="00405DCD"/>
    <w:rsid w:val="004066A4"/>
    <w:rsid w:val="004077D2"/>
    <w:rsid w:val="0041057B"/>
    <w:rsid w:val="0043101B"/>
    <w:rsid w:val="00433692"/>
    <w:rsid w:val="00441A1A"/>
    <w:rsid w:val="00443FC0"/>
    <w:rsid w:val="004479FD"/>
    <w:rsid w:val="0045404C"/>
    <w:rsid w:val="00456E30"/>
    <w:rsid w:val="00463161"/>
    <w:rsid w:val="004633DE"/>
    <w:rsid w:val="00470F78"/>
    <w:rsid w:val="00472AF0"/>
    <w:rsid w:val="00472C3D"/>
    <w:rsid w:val="00474E66"/>
    <w:rsid w:val="00483218"/>
    <w:rsid w:val="00492AA6"/>
    <w:rsid w:val="004A4C30"/>
    <w:rsid w:val="004A6ADA"/>
    <w:rsid w:val="004A6CBD"/>
    <w:rsid w:val="004B26E3"/>
    <w:rsid w:val="004B47C7"/>
    <w:rsid w:val="004B4FD1"/>
    <w:rsid w:val="004C3465"/>
    <w:rsid w:val="004D459F"/>
    <w:rsid w:val="004E1E39"/>
    <w:rsid w:val="004E3BE4"/>
    <w:rsid w:val="004F1DF5"/>
    <w:rsid w:val="004F1F4D"/>
    <w:rsid w:val="0050083C"/>
    <w:rsid w:val="00504E9B"/>
    <w:rsid w:val="00506BDE"/>
    <w:rsid w:val="00507ED2"/>
    <w:rsid w:val="00510180"/>
    <w:rsid w:val="00511045"/>
    <w:rsid w:val="00513000"/>
    <w:rsid w:val="0051391B"/>
    <w:rsid w:val="00515BED"/>
    <w:rsid w:val="00516D96"/>
    <w:rsid w:val="00517EB7"/>
    <w:rsid w:val="005214BC"/>
    <w:rsid w:val="0052440A"/>
    <w:rsid w:val="00530CF7"/>
    <w:rsid w:val="005317AA"/>
    <w:rsid w:val="00532CAF"/>
    <w:rsid w:val="0053653A"/>
    <w:rsid w:val="00551CFC"/>
    <w:rsid w:val="005520A9"/>
    <w:rsid w:val="00552686"/>
    <w:rsid w:val="00563FB3"/>
    <w:rsid w:val="00572D76"/>
    <w:rsid w:val="0057435D"/>
    <w:rsid w:val="00577804"/>
    <w:rsid w:val="005829D6"/>
    <w:rsid w:val="00584043"/>
    <w:rsid w:val="005848B4"/>
    <w:rsid w:val="005975D6"/>
    <w:rsid w:val="005A29AB"/>
    <w:rsid w:val="005B36F9"/>
    <w:rsid w:val="005B7AFA"/>
    <w:rsid w:val="005C6225"/>
    <w:rsid w:val="005D496D"/>
    <w:rsid w:val="005D7C4C"/>
    <w:rsid w:val="005E2DFF"/>
    <w:rsid w:val="005E7997"/>
    <w:rsid w:val="005F248D"/>
    <w:rsid w:val="005F480C"/>
    <w:rsid w:val="005F5217"/>
    <w:rsid w:val="00606435"/>
    <w:rsid w:val="00610B80"/>
    <w:rsid w:val="00623F57"/>
    <w:rsid w:val="006275E8"/>
    <w:rsid w:val="00640C37"/>
    <w:rsid w:val="00641145"/>
    <w:rsid w:val="00644C7E"/>
    <w:rsid w:val="0065334C"/>
    <w:rsid w:val="00662B55"/>
    <w:rsid w:val="00664C93"/>
    <w:rsid w:val="00670B4E"/>
    <w:rsid w:val="006910DF"/>
    <w:rsid w:val="0069352B"/>
    <w:rsid w:val="00696384"/>
    <w:rsid w:val="006A34C9"/>
    <w:rsid w:val="006A3701"/>
    <w:rsid w:val="006B26C2"/>
    <w:rsid w:val="006C055E"/>
    <w:rsid w:val="006C626C"/>
    <w:rsid w:val="006D44AD"/>
    <w:rsid w:val="006F5365"/>
    <w:rsid w:val="006F539D"/>
    <w:rsid w:val="00701C62"/>
    <w:rsid w:val="007044AC"/>
    <w:rsid w:val="00705B8C"/>
    <w:rsid w:val="00705C4E"/>
    <w:rsid w:val="007120D1"/>
    <w:rsid w:val="00717A40"/>
    <w:rsid w:val="00727D7B"/>
    <w:rsid w:val="00737E4B"/>
    <w:rsid w:val="00741463"/>
    <w:rsid w:val="00747BD3"/>
    <w:rsid w:val="007530BF"/>
    <w:rsid w:val="0075409C"/>
    <w:rsid w:val="00754BAB"/>
    <w:rsid w:val="00772F94"/>
    <w:rsid w:val="00774B57"/>
    <w:rsid w:val="007812BA"/>
    <w:rsid w:val="0078396E"/>
    <w:rsid w:val="00786427"/>
    <w:rsid w:val="00790EA1"/>
    <w:rsid w:val="007924BB"/>
    <w:rsid w:val="00793D25"/>
    <w:rsid w:val="007953A9"/>
    <w:rsid w:val="00797D61"/>
    <w:rsid w:val="007A424A"/>
    <w:rsid w:val="007B1880"/>
    <w:rsid w:val="007B3D5C"/>
    <w:rsid w:val="007B528A"/>
    <w:rsid w:val="007B5A05"/>
    <w:rsid w:val="007B7F6F"/>
    <w:rsid w:val="007C0069"/>
    <w:rsid w:val="007D40B1"/>
    <w:rsid w:val="007D63CC"/>
    <w:rsid w:val="007E6035"/>
    <w:rsid w:val="007F0D65"/>
    <w:rsid w:val="007F2942"/>
    <w:rsid w:val="007F5D89"/>
    <w:rsid w:val="0080133D"/>
    <w:rsid w:val="00806556"/>
    <w:rsid w:val="00815836"/>
    <w:rsid w:val="00820CF4"/>
    <w:rsid w:val="00831067"/>
    <w:rsid w:val="00832B45"/>
    <w:rsid w:val="0084079B"/>
    <w:rsid w:val="008409D6"/>
    <w:rsid w:val="00844098"/>
    <w:rsid w:val="00844D11"/>
    <w:rsid w:val="0084598F"/>
    <w:rsid w:val="00845EE5"/>
    <w:rsid w:val="008536AC"/>
    <w:rsid w:val="00854F5A"/>
    <w:rsid w:val="00865E59"/>
    <w:rsid w:val="00867948"/>
    <w:rsid w:val="00870E25"/>
    <w:rsid w:val="00884C8A"/>
    <w:rsid w:val="008915A3"/>
    <w:rsid w:val="008A6309"/>
    <w:rsid w:val="008B1432"/>
    <w:rsid w:val="008B31C5"/>
    <w:rsid w:val="008B3E32"/>
    <w:rsid w:val="008B48C4"/>
    <w:rsid w:val="008B7706"/>
    <w:rsid w:val="008C3BD6"/>
    <w:rsid w:val="008C4D72"/>
    <w:rsid w:val="008C7B23"/>
    <w:rsid w:val="008D3662"/>
    <w:rsid w:val="008D5892"/>
    <w:rsid w:val="008E0C4D"/>
    <w:rsid w:val="008E14F7"/>
    <w:rsid w:val="008E4685"/>
    <w:rsid w:val="008E7556"/>
    <w:rsid w:val="008E7ABE"/>
    <w:rsid w:val="008F0183"/>
    <w:rsid w:val="008F76FC"/>
    <w:rsid w:val="008F7F49"/>
    <w:rsid w:val="00900BA1"/>
    <w:rsid w:val="0091176C"/>
    <w:rsid w:val="00915AA7"/>
    <w:rsid w:val="00916691"/>
    <w:rsid w:val="00920E1E"/>
    <w:rsid w:val="00922295"/>
    <w:rsid w:val="009238C8"/>
    <w:rsid w:val="00925CD3"/>
    <w:rsid w:val="009273FD"/>
    <w:rsid w:val="00931B4D"/>
    <w:rsid w:val="00932DE3"/>
    <w:rsid w:val="009361EF"/>
    <w:rsid w:val="00940521"/>
    <w:rsid w:val="00946E69"/>
    <w:rsid w:val="009511E4"/>
    <w:rsid w:val="00956592"/>
    <w:rsid w:val="009630AB"/>
    <w:rsid w:val="009671D9"/>
    <w:rsid w:val="00970351"/>
    <w:rsid w:val="0097500E"/>
    <w:rsid w:val="00977FE8"/>
    <w:rsid w:val="0098274B"/>
    <w:rsid w:val="00986937"/>
    <w:rsid w:val="00992122"/>
    <w:rsid w:val="0099790A"/>
    <w:rsid w:val="009A4A71"/>
    <w:rsid w:val="009A6F20"/>
    <w:rsid w:val="009C5E6E"/>
    <w:rsid w:val="009D1628"/>
    <w:rsid w:val="009D1C25"/>
    <w:rsid w:val="009D552A"/>
    <w:rsid w:val="009E0CA3"/>
    <w:rsid w:val="009E3561"/>
    <w:rsid w:val="009E7F84"/>
    <w:rsid w:val="009F240B"/>
    <w:rsid w:val="00A03B0C"/>
    <w:rsid w:val="00A0661F"/>
    <w:rsid w:val="00A17500"/>
    <w:rsid w:val="00A21BE8"/>
    <w:rsid w:val="00A27691"/>
    <w:rsid w:val="00A43395"/>
    <w:rsid w:val="00A50569"/>
    <w:rsid w:val="00A54F81"/>
    <w:rsid w:val="00A565B3"/>
    <w:rsid w:val="00A70481"/>
    <w:rsid w:val="00A73B46"/>
    <w:rsid w:val="00A75EE4"/>
    <w:rsid w:val="00A81340"/>
    <w:rsid w:val="00A82A68"/>
    <w:rsid w:val="00A844A6"/>
    <w:rsid w:val="00A906EF"/>
    <w:rsid w:val="00A9350F"/>
    <w:rsid w:val="00A94EFF"/>
    <w:rsid w:val="00AA02EE"/>
    <w:rsid w:val="00AA30AB"/>
    <w:rsid w:val="00AB0580"/>
    <w:rsid w:val="00AB67B7"/>
    <w:rsid w:val="00AF290A"/>
    <w:rsid w:val="00B01F08"/>
    <w:rsid w:val="00B06608"/>
    <w:rsid w:val="00B14856"/>
    <w:rsid w:val="00B21D3C"/>
    <w:rsid w:val="00B34F64"/>
    <w:rsid w:val="00B40EE1"/>
    <w:rsid w:val="00B4175B"/>
    <w:rsid w:val="00B43DAE"/>
    <w:rsid w:val="00B45485"/>
    <w:rsid w:val="00B553BE"/>
    <w:rsid w:val="00B57FD7"/>
    <w:rsid w:val="00B6215A"/>
    <w:rsid w:val="00B63B26"/>
    <w:rsid w:val="00B6516F"/>
    <w:rsid w:val="00B702BF"/>
    <w:rsid w:val="00B80514"/>
    <w:rsid w:val="00B81153"/>
    <w:rsid w:val="00B81763"/>
    <w:rsid w:val="00B85565"/>
    <w:rsid w:val="00B95C07"/>
    <w:rsid w:val="00BA06A6"/>
    <w:rsid w:val="00BA0EE9"/>
    <w:rsid w:val="00BA10FF"/>
    <w:rsid w:val="00BB64A3"/>
    <w:rsid w:val="00BB6B7B"/>
    <w:rsid w:val="00BB70D4"/>
    <w:rsid w:val="00BC044B"/>
    <w:rsid w:val="00BC16A0"/>
    <w:rsid w:val="00BC1960"/>
    <w:rsid w:val="00BC347E"/>
    <w:rsid w:val="00BD456B"/>
    <w:rsid w:val="00BE7369"/>
    <w:rsid w:val="00C03D61"/>
    <w:rsid w:val="00C06AE3"/>
    <w:rsid w:val="00C06E0C"/>
    <w:rsid w:val="00C10043"/>
    <w:rsid w:val="00C16BDC"/>
    <w:rsid w:val="00C17555"/>
    <w:rsid w:val="00C176AB"/>
    <w:rsid w:val="00C21BAE"/>
    <w:rsid w:val="00C264B8"/>
    <w:rsid w:val="00C27512"/>
    <w:rsid w:val="00C313C6"/>
    <w:rsid w:val="00C47851"/>
    <w:rsid w:val="00C542B1"/>
    <w:rsid w:val="00C550DD"/>
    <w:rsid w:val="00C55467"/>
    <w:rsid w:val="00C629B9"/>
    <w:rsid w:val="00C644DF"/>
    <w:rsid w:val="00C7226C"/>
    <w:rsid w:val="00C730C0"/>
    <w:rsid w:val="00C75CF9"/>
    <w:rsid w:val="00C8155C"/>
    <w:rsid w:val="00C848B1"/>
    <w:rsid w:val="00C94882"/>
    <w:rsid w:val="00CB047B"/>
    <w:rsid w:val="00CB1EB0"/>
    <w:rsid w:val="00CB2246"/>
    <w:rsid w:val="00CB4EB7"/>
    <w:rsid w:val="00CB61BC"/>
    <w:rsid w:val="00CB65FE"/>
    <w:rsid w:val="00CC58CB"/>
    <w:rsid w:val="00CC7C1C"/>
    <w:rsid w:val="00CD2307"/>
    <w:rsid w:val="00CD480D"/>
    <w:rsid w:val="00CE23D0"/>
    <w:rsid w:val="00CF05D6"/>
    <w:rsid w:val="00CF13E1"/>
    <w:rsid w:val="00CF3D7D"/>
    <w:rsid w:val="00D02D64"/>
    <w:rsid w:val="00D074CB"/>
    <w:rsid w:val="00D218F5"/>
    <w:rsid w:val="00D223B6"/>
    <w:rsid w:val="00D27DC3"/>
    <w:rsid w:val="00D32235"/>
    <w:rsid w:val="00D338CE"/>
    <w:rsid w:val="00D33D29"/>
    <w:rsid w:val="00D41075"/>
    <w:rsid w:val="00D4152F"/>
    <w:rsid w:val="00D50E5A"/>
    <w:rsid w:val="00D514CD"/>
    <w:rsid w:val="00D51966"/>
    <w:rsid w:val="00D55D09"/>
    <w:rsid w:val="00D5778E"/>
    <w:rsid w:val="00D666E2"/>
    <w:rsid w:val="00D66B52"/>
    <w:rsid w:val="00D735A4"/>
    <w:rsid w:val="00D77A32"/>
    <w:rsid w:val="00D82A7E"/>
    <w:rsid w:val="00D867A2"/>
    <w:rsid w:val="00D86ED9"/>
    <w:rsid w:val="00D9095B"/>
    <w:rsid w:val="00D94747"/>
    <w:rsid w:val="00DA42F7"/>
    <w:rsid w:val="00DA4C36"/>
    <w:rsid w:val="00DA5AE1"/>
    <w:rsid w:val="00DA65B4"/>
    <w:rsid w:val="00DB1E0D"/>
    <w:rsid w:val="00DB1FFF"/>
    <w:rsid w:val="00DC593E"/>
    <w:rsid w:val="00DC5FDC"/>
    <w:rsid w:val="00DC7FF8"/>
    <w:rsid w:val="00DD0F30"/>
    <w:rsid w:val="00DD1EE4"/>
    <w:rsid w:val="00DD4FA4"/>
    <w:rsid w:val="00DE0A1E"/>
    <w:rsid w:val="00DE234A"/>
    <w:rsid w:val="00DF265E"/>
    <w:rsid w:val="00E02929"/>
    <w:rsid w:val="00E03BBB"/>
    <w:rsid w:val="00E04318"/>
    <w:rsid w:val="00E05725"/>
    <w:rsid w:val="00E0743A"/>
    <w:rsid w:val="00E12337"/>
    <w:rsid w:val="00E13C20"/>
    <w:rsid w:val="00E4100D"/>
    <w:rsid w:val="00E4171E"/>
    <w:rsid w:val="00E50809"/>
    <w:rsid w:val="00E5196C"/>
    <w:rsid w:val="00E531D4"/>
    <w:rsid w:val="00E5391A"/>
    <w:rsid w:val="00E73188"/>
    <w:rsid w:val="00E75B30"/>
    <w:rsid w:val="00E810D5"/>
    <w:rsid w:val="00E84E1B"/>
    <w:rsid w:val="00E860DF"/>
    <w:rsid w:val="00E86295"/>
    <w:rsid w:val="00E9106B"/>
    <w:rsid w:val="00E91FE1"/>
    <w:rsid w:val="00EA34F9"/>
    <w:rsid w:val="00EA57C2"/>
    <w:rsid w:val="00EC2E37"/>
    <w:rsid w:val="00ED2470"/>
    <w:rsid w:val="00ED24E1"/>
    <w:rsid w:val="00EE16D9"/>
    <w:rsid w:val="00EE1E75"/>
    <w:rsid w:val="00EE6DAC"/>
    <w:rsid w:val="00EE6F06"/>
    <w:rsid w:val="00EE78EB"/>
    <w:rsid w:val="00EF22B3"/>
    <w:rsid w:val="00EF6B2B"/>
    <w:rsid w:val="00F028F0"/>
    <w:rsid w:val="00F05A27"/>
    <w:rsid w:val="00F069F4"/>
    <w:rsid w:val="00F074A9"/>
    <w:rsid w:val="00F14599"/>
    <w:rsid w:val="00F147FA"/>
    <w:rsid w:val="00F219C1"/>
    <w:rsid w:val="00F239C1"/>
    <w:rsid w:val="00F26D74"/>
    <w:rsid w:val="00F30D84"/>
    <w:rsid w:val="00F32CE8"/>
    <w:rsid w:val="00F34C21"/>
    <w:rsid w:val="00F379CC"/>
    <w:rsid w:val="00F412AE"/>
    <w:rsid w:val="00F42F02"/>
    <w:rsid w:val="00F62AE1"/>
    <w:rsid w:val="00F65611"/>
    <w:rsid w:val="00F666BC"/>
    <w:rsid w:val="00F730F0"/>
    <w:rsid w:val="00F733C0"/>
    <w:rsid w:val="00F81D14"/>
    <w:rsid w:val="00F87CB7"/>
    <w:rsid w:val="00F90668"/>
    <w:rsid w:val="00F93687"/>
    <w:rsid w:val="00FA0F15"/>
    <w:rsid w:val="00FA1FCE"/>
    <w:rsid w:val="00FB0D6A"/>
    <w:rsid w:val="00FB77B2"/>
    <w:rsid w:val="00FC1236"/>
    <w:rsid w:val="00FC7B38"/>
    <w:rsid w:val="00FE386B"/>
    <w:rsid w:val="00FE7EAC"/>
    <w:rsid w:val="00FF0738"/>
    <w:rsid w:val="00FF0A2F"/>
    <w:rsid w:val="00FF0F9A"/>
    <w:rsid w:val="00FF3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E813504-CE01-4F06-A057-866495C4C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paragraph" w:styleId="Heading1">
    <w:name w:val="heading 1"/>
    <w:aliases w:val="Heading 1A,Heading A1"/>
    <w:next w:val="BodyText"/>
    <w:link w:val="Heading1Char"/>
    <w:qFormat/>
    <w:pPr>
      <w:keepNext/>
      <w:spacing w:before="120" w:after="120"/>
      <w:outlineLvl w:val="0"/>
    </w:pPr>
    <w:rPr>
      <w:rFonts w:ascii="Arial" w:hAnsi="Arial"/>
      <w:b/>
      <w:kern w:val="28"/>
      <w:sz w:val="24"/>
      <w:u w:val="single"/>
    </w:rPr>
  </w:style>
  <w:style w:type="paragraph" w:styleId="Heading2">
    <w:name w:val="heading 2"/>
    <w:next w:val="BodyText"/>
    <w:link w:val="Heading2Char"/>
    <w:qFormat/>
    <w:pPr>
      <w:keepNext/>
      <w:tabs>
        <w:tab w:val="left" w:pos="360"/>
      </w:tabs>
      <w:spacing w:before="60" w:after="120"/>
      <w:outlineLvl w:val="1"/>
    </w:pPr>
    <w:rPr>
      <w:b/>
      <w:sz w:val="22"/>
    </w:rPr>
  </w:style>
  <w:style w:type="paragraph" w:styleId="Heading3">
    <w:name w:val="heading 3"/>
    <w:basedOn w:val="Normal"/>
    <w:next w:val="Normal"/>
    <w:link w:val="Heading3Char"/>
    <w:qFormat/>
    <w:pPr>
      <w:keepNext/>
      <w:spacing w:before="60" w:after="120"/>
      <w:outlineLvl w:val="2"/>
    </w:pPr>
    <w:rPr>
      <w:rFonts w:ascii="Arial" w:hAnsi="Arial"/>
    </w:rPr>
  </w:style>
  <w:style w:type="paragraph" w:styleId="Heading4">
    <w:name w:val="heading 4"/>
    <w:basedOn w:val="Normal"/>
    <w:next w:val="Normal"/>
    <w:link w:val="Heading4Char"/>
    <w:qFormat/>
    <w:pPr>
      <w:keepNext/>
      <w:outlineLvl w:val="3"/>
    </w:pPr>
    <w:rPr>
      <w:u w:val="single"/>
    </w:rPr>
  </w:style>
  <w:style w:type="paragraph" w:styleId="Heading5">
    <w:name w:val="heading 5"/>
    <w:basedOn w:val="Normal"/>
    <w:next w:val="Normal"/>
    <w:link w:val="Heading5Char"/>
    <w:semiHidden/>
    <w:unhideWhenUsed/>
    <w:qFormat/>
    <w:rsid w:val="00EE6DAC"/>
    <w:pPr>
      <w:spacing w:before="240" w:after="60"/>
      <w:outlineLvl w:val="4"/>
    </w:pPr>
    <w:rPr>
      <w:rFonts w:ascii="Verdana" w:eastAsia="SimSun" w:hAnsi="Verdana"/>
      <w:color w:val="000000"/>
      <w:sz w:val="20"/>
      <w:lang w:eastAsia="zh-CN"/>
    </w:rPr>
  </w:style>
  <w:style w:type="paragraph" w:styleId="Heading6">
    <w:name w:val="heading 6"/>
    <w:basedOn w:val="Normal"/>
    <w:next w:val="Normal"/>
    <w:link w:val="Heading6Char"/>
    <w:semiHidden/>
    <w:unhideWhenUsed/>
    <w:qFormat/>
    <w:rsid w:val="00EE6DAC"/>
    <w:pPr>
      <w:spacing w:before="240" w:after="60"/>
      <w:outlineLvl w:val="5"/>
    </w:pPr>
    <w:rPr>
      <w:rFonts w:ascii="Verdana" w:eastAsia="SimSun" w:hAnsi="Verdana"/>
      <w:color w:val="000000"/>
      <w:sz w:val="16"/>
      <w:szCs w:val="1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pPr>
      <w:spacing w:after="240"/>
      <w:jc w:val="both"/>
    </w:pPr>
    <w:rPr>
      <w:sz w:val="22"/>
    </w:rPr>
  </w:style>
  <w:style w:type="character" w:customStyle="1" w:styleId="BodyTextChar">
    <w:name w:val="Body Text Char"/>
    <w:link w:val="BodyText"/>
    <w:rsid w:val="004E1E39"/>
    <w:rPr>
      <w:sz w:val="22"/>
      <w:lang w:val="en-US" w:eastAsia="en-US" w:bidi="ar-SA"/>
    </w:rPr>
  </w:style>
  <w:style w:type="character" w:customStyle="1" w:styleId="Heading1Char">
    <w:name w:val="Heading 1 Char"/>
    <w:aliases w:val="Heading 1A Char1,Heading A1 Char1"/>
    <w:link w:val="Heading1"/>
    <w:rsid w:val="00EE6DAC"/>
    <w:rPr>
      <w:rFonts w:ascii="Arial" w:hAnsi="Arial"/>
      <w:b/>
      <w:kern w:val="28"/>
      <w:sz w:val="24"/>
      <w:u w:val="single"/>
      <w:lang w:val="en-US" w:eastAsia="en-US" w:bidi="ar-SA"/>
    </w:rPr>
  </w:style>
  <w:style w:type="character" w:customStyle="1" w:styleId="Heading2Char">
    <w:name w:val="Heading 2 Char"/>
    <w:link w:val="Heading2"/>
    <w:rsid w:val="00EE6DAC"/>
    <w:rPr>
      <w:b/>
      <w:sz w:val="22"/>
      <w:lang w:val="en-US" w:eastAsia="en-US" w:bidi="ar-SA"/>
    </w:rPr>
  </w:style>
  <w:style w:type="character" w:customStyle="1" w:styleId="Heading3Char">
    <w:name w:val="Heading 3 Char"/>
    <w:link w:val="Heading3"/>
    <w:rsid w:val="00EE6DAC"/>
    <w:rPr>
      <w:rFonts w:ascii="Arial" w:hAnsi="Arial"/>
      <w:sz w:val="22"/>
    </w:rPr>
  </w:style>
  <w:style w:type="character" w:customStyle="1" w:styleId="Heading4Char">
    <w:name w:val="Heading 4 Char"/>
    <w:link w:val="Heading4"/>
    <w:rsid w:val="00EE6DAC"/>
    <w:rPr>
      <w:sz w:val="22"/>
      <w:u w:val="single"/>
    </w:rPr>
  </w:style>
  <w:style w:type="paragraph" w:customStyle="1" w:styleId="chapternumber">
    <w:name w:val="chapter number"/>
    <w:basedOn w:val="Normal"/>
    <w:next w:val="Normal"/>
    <w:pPr>
      <w:pageBreakBefore/>
      <w:jc w:val="right"/>
    </w:pPr>
    <w:rPr>
      <w:rFonts w:ascii="Arial" w:hAnsi="Arial"/>
      <w:b/>
      <w:caps/>
      <w:sz w:val="32"/>
    </w:rPr>
  </w:style>
  <w:style w:type="paragraph" w:styleId="Header">
    <w:name w:val="header"/>
    <w:link w:val="HeaderChar"/>
    <w:pPr>
      <w:tabs>
        <w:tab w:val="center" w:pos="4320"/>
        <w:tab w:val="right" w:pos="8640"/>
      </w:tabs>
    </w:pPr>
  </w:style>
  <w:style w:type="character" w:customStyle="1" w:styleId="HeaderChar">
    <w:name w:val="Header Char"/>
    <w:link w:val="Header"/>
    <w:rsid w:val="00EE6DAC"/>
    <w:rPr>
      <w:lang w:val="en-US" w:eastAsia="en-US" w:bidi="ar-SA"/>
    </w:rPr>
  </w:style>
  <w:style w:type="paragraph" w:customStyle="1" w:styleId="chaptertitle">
    <w:name w:val="chapter title"/>
    <w:next w:val="Heading1"/>
    <w:pPr>
      <w:spacing w:after="480"/>
      <w:jc w:val="right"/>
    </w:pPr>
    <w:rPr>
      <w:rFonts w:ascii="Arial" w:hAnsi="Arial"/>
      <w:b/>
      <w:caps/>
      <w:sz w:val="32"/>
    </w:rPr>
  </w:style>
  <w:style w:type="paragraph" w:styleId="ListNumber">
    <w:name w:val="List Number"/>
    <w:pPr>
      <w:spacing w:after="120"/>
      <w:ind w:left="576" w:hanging="576"/>
      <w:outlineLvl w:val="0"/>
    </w:pPr>
    <w:rPr>
      <w:sz w:val="22"/>
    </w:rPr>
  </w:style>
  <w:style w:type="paragraph" w:styleId="ListBullet2">
    <w:name w:val="List Bullet 2"/>
    <w:autoRedefine/>
    <w:pPr>
      <w:spacing w:before="60" w:after="120"/>
      <w:ind w:left="720" w:hanging="360"/>
    </w:pPr>
    <w:rPr>
      <w:sz w:val="22"/>
    </w:rPr>
  </w:style>
  <w:style w:type="paragraph" w:styleId="ListNumber2">
    <w:name w:val="List Number 2"/>
    <w:pPr>
      <w:spacing w:before="60" w:after="120"/>
      <w:ind w:left="936" w:hanging="360"/>
      <w:outlineLvl w:val="1"/>
    </w:pPr>
  </w:style>
  <w:style w:type="paragraph" w:styleId="ListContinue">
    <w:name w:val="List Continue"/>
    <w:pPr>
      <w:spacing w:before="60" w:after="120"/>
      <w:ind w:left="360"/>
    </w:pPr>
  </w:style>
  <w:style w:type="paragraph" w:styleId="Footer">
    <w:name w:val="footer"/>
    <w:link w:val="FooterChar"/>
    <w:uiPriority w:val="99"/>
    <w:pPr>
      <w:tabs>
        <w:tab w:val="center" w:pos="4320"/>
        <w:tab w:val="right" w:pos="8640"/>
      </w:tabs>
      <w:jc w:val="center"/>
    </w:pPr>
  </w:style>
  <w:style w:type="character" w:customStyle="1" w:styleId="FooterChar">
    <w:name w:val="Footer Char"/>
    <w:link w:val="Footer"/>
    <w:uiPriority w:val="99"/>
    <w:rsid w:val="00EE6DAC"/>
    <w:rPr>
      <w:lang w:val="en-US" w:eastAsia="en-US" w:bidi="ar-SA"/>
    </w:rPr>
  </w:style>
  <w:style w:type="paragraph" w:customStyle="1" w:styleId="Equation2a">
    <w:name w:val="Equation2a"/>
    <w:basedOn w:val="Obj2"/>
    <w:pPr>
      <w:tabs>
        <w:tab w:val="left" w:pos="72"/>
      </w:tabs>
      <w:ind w:left="2880"/>
    </w:pPr>
  </w:style>
  <w:style w:type="paragraph" w:customStyle="1" w:styleId="Obj2">
    <w:name w:val="Obj2"/>
    <w:basedOn w:val="Normal"/>
    <w:pPr>
      <w:widowControl w:val="0"/>
      <w:spacing w:before="100" w:after="100"/>
      <w:ind w:left="864"/>
    </w:pPr>
  </w:style>
  <w:style w:type="paragraph" w:customStyle="1" w:styleId="Question">
    <w:name w:val="Question"/>
    <w:pPr>
      <w:tabs>
        <w:tab w:val="left" w:pos="360"/>
      </w:tabs>
      <w:spacing w:before="60" w:after="120"/>
      <w:ind w:left="360" w:hanging="360"/>
    </w:pPr>
  </w:style>
  <w:style w:type="paragraph" w:customStyle="1" w:styleId="Answer">
    <w:name w:val="Answer"/>
    <w:pPr>
      <w:spacing w:after="120"/>
      <w:ind w:left="360"/>
      <w:jc w:val="both"/>
    </w:pPr>
    <w:rPr>
      <w:kern w:val="18"/>
    </w:rPr>
  </w:style>
  <w:style w:type="paragraph" w:customStyle="1" w:styleId="BibliographyEntry">
    <w:name w:val="Bibliography Entry"/>
    <w:pPr>
      <w:keepLines/>
      <w:spacing w:after="120"/>
    </w:pPr>
  </w:style>
  <w:style w:type="paragraph" w:customStyle="1" w:styleId="Misc">
    <w:name w:val="Misc"/>
    <w:pPr>
      <w:keepLines/>
    </w:pPr>
  </w:style>
  <w:style w:type="paragraph" w:customStyle="1" w:styleId="Table">
    <w:name w:val="Table"/>
    <w:aliases w:val="Financial"/>
    <w:pPr>
      <w:keepLines/>
      <w:tabs>
        <w:tab w:val="left" w:pos="288"/>
        <w:tab w:val="left" w:pos="576"/>
        <w:tab w:val="left" w:pos="864"/>
        <w:tab w:val="left" w:pos="1152"/>
        <w:tab w:val="left" w:pos="1440"/>
      </w:tabs>
    </w:pPr>
  </w:style>
  <w:style w:type="paragraph" w:customStyle="1" w:styleId="TableBody">
    <w:name w:val="Table Body"/>
    <w:link w:val="TableBodyChar"/>
    <w:rPr>
      <w:sz w:val="22"/>
    </w:rPr>
  </w:style>
  <w:style w:type="character" w:customStyle="1" w:styleId="TableBodyChar">
    <w:name w:val="Table Body Char"/>
    <w:link w:val="TableBody"/>
    <w:rsid w:val="00701C62"/>
    <w:rPr>
      <w:sz w:val="22"/>
      <w:lang w:val="en-US" w:eastAsia="en-US" w:bidi="ar-SA"/>
    </w:rPr>
  </w:style>
  <w:style w:type="paragraph" w:customStyle="1" w:styleId="Newspaperbody">
    <w:name w:val="Newspaper body"/>
    <w:pPr>
      <w:spacing w:after="120"/>
      <w:ind w:left="720" w:right="720"/>
      <w:jc w:val="both"/>
    </w:pPr>
    <w:rPr>
      <w:rFonts w:ascii="Arial" w:hAnsi="Arial"/>
      <w:sz w:val="18"/>
    </w:rPr>
  </w:style>
  <w:style w:type="paragraph" w:customStyle="1" w:styleId="Newspaperheader">
    <w:name w:val="Newspaper header"/>
    <w:pPr>
      <w:keepNext/>
      <w:tabs>
        <w:tab w:val="left" w:pos="720"/>
      </w:tabs>
      <w:ind w:left="1440" w:hanging="1440"/>
    </w:pPr>
    <w:rPr>
      <w:rFonts w:ascii="Arial" w:hAnsi="Arial"/>
      <w:sz w:val="18"/>
    </w:rPr>
  </w:style>
  <w:style w:type="paragraph" w:customStyle="1" w:styleId="Newspapercopyright">
    <w:name w:val="Newspaper copyright"/>
    <w:pPr>
      <w:keepNext/>
      <w:spacing w:before="120" w:after="120"/>
      <w:jc w:val="center"/>
    </w:pPr>
    <w:rPr>
      <w:rFonts w:ascii="Arial" w:hAnsi="Arial"/>
      <w:sz w:val="18"/>
    </w:rPr>
  </w:style>
  <w:style w:type="paragraph" w:customStyle="1" w:styleId="TableExhibitTitle">
    <w:name w:val="Table Exhibit Title"/>
    <w:next w:val="TableBody"/>
    <w:pPr>
      <w:keepNext/>
      <w:pBdr>
        <w:bottom w:val="single" w:sz="12" w:space="2" w:color="auto"/>
      </w:pBdr>
      <w:tabs>
        <w:tab w:val="left" w:pos="1440"/>
      </w:tabs>
      <w:spacing w:before="240" w:after="120"/>
      <w:ind w:left="360"/>
    </w:pPr>
    <w:rPr>
      <w:rFonts w:ascii="Arial" w:hAnsi="Arial"/>
      <w:b/>
      <w:sz w:val="18"/>
    </w:rPr>
  </w:style>
  <w:style w:type="paragraph" w:customStyle="1" w:styleId="GraphicExhibitTitleLine">
    <w:name w:val="Graphic Exhibit Title Line"/>
    <w:pPr>
      <w:keepNext/>
      <w:pBdr>
        <w:bottom w:val="single" w:sz="18" w:space="3" w:color="0000FF"/>
      </w:pBdr>
      <w:tabs>
        <w:tab w:val="left" w:pos="3600"/>
      </w:tabs>
      <w:spacing w:before="240" w:after="120"/>
    </w:pPr>
  </w:style>
  <w:style w:type="paragraph" w:customStyle="1" w:styleId="SuggestedReadings">
    <w:name w:val="Suggested Readings"/>
    <w:pPr>
      <w:keepLines/>
      <w:ind w:left="288" w:hanging="288"/>
    </w:pPr>
  </w:style>
  <w:style w:type="paragraph" w:customStyle="1" w:styleId="Newspaperbody2">
    <w:name w:val="Newspaper body 2"/>
    <w:basedOn w:val="BodyText"/>
    <w:pPr>
      <w:spacing w:after="0"/>
      <w:ind w:firstLine="360"/>
    </w:pPr>
    <w:rPr>
      <w:sz w:val="18"/>
    </w:rPr>
  </w:style>
  <w:style w:type="paragraph" w:customStyle="1" w:styleId="titlepagetitle">
    <w:name w:val="title page title"/>
    <w:basedOn w:val="Normal"/>
    <w:next w:val="titlepageta"/>
    <w:pPr>
      <w:spacing w:before="960" w:after="240"/>
      <w:jc w:val="center"/>
    </w:pPr>
    <w:rPr>
      <w:b/>
      <w:caps/>
      <w:sz w:val="40"/>
    </w:rPr>
  </w:style>
  <w:style w:type="paragraph" w:customStyle="1" w:styleId="titlepageta">
    <w:name w:val="title page t/a"/>
    <w:basedOn w:val="Normal"/>
    <w:next w:val="titlepagebooktitle"/>
    <w:pPr>
      <w:spacing w:after="600"/>
      <w:jc w:val="center"/>
    </w:pPr>
    <w:rPr>
      <w:i/>
      <w:sz w:val="24"/>
    </w:rPr>
  </w:style>
  <w:style w:type="paragraph" w:customStyle="1" w:styleId="titlepagebooktitle">
    <w:name w:val="title page book title"/>
    <w:basedOn w:val="Normal"/>
    <w:pPr>
      <w:pBdr>
        <w:top w:val="single" w:sz="12" w:space="3" w:color="auto"/>
        <w:bottom w:val="single" w:sz="12" w:space="3" w:color="auto"/>
      </w:pBdr>
      <w:spacing w:after="240"/>
      <w:jc w:val="center"/>
    </w:pPr>
    <w:rPr>
      <w:b/>
      <w:caps/>
      <w:sz w:val="52"/>
    </w:rPr>
  </w:style>
  <w:style w:type="paragraph" w:customStyle="1" w:styleId="titlepageedition">
    <w:name w:val="title page edition"/>
    <w:basedOn w:val="Normal"/>
    <w:next w:val="titlepageauthorname"/>
    <w:pPr>
      <w:spacing w:after="360"/>
      <w:jc w:val="center"/>
    </w:pPr>
    <w:rPr>
      <w:sz w:val="28"/>
    </w:rPr>
  </w:style>
  <w:style w:type="paragraph" w:customStyle="1" w:styleId="titlepageauthorname">
    <w:name w:val="title page author name"/>
    <w:basedOn w:val="Normal"/>
    <w:next w:val="titlepageschool"/>
    <w:pPr>
      <w:jc w:val="center"/>
    </w:pPr>
    <w:rPr>
      <w:b/>
      <w:sz w:val="36"/>
    </w:rPr>
  </w:style>
  <w:style w:type="paragraph" w:customStyle="1" w:styleId="titlepageschool">
    <w:name w:val="title page school"/>
    <w:basedOn w:val="Normal"/>
    <w:next w:val="BodyText"/>
    <w:pPr>
      <w:jc w:val="center"/>
    </w:pPr>
    <w:rPr>
      <w:i/>
      <w:sz w:val="24"/>
    </w:rPr>
  </w:style>
  <w:style w:type="paragraph" w:customStyle="1" w:styleId="cenarialcaps14">
    <w:name w:val="cen arial caps 14"/>
    <w:basedOn w:val="Normal"/>
    <w:next w:val="bodytextarial11"/>
    <w:pPr>
      <w:spacing w:after="240"/>
      <w:jc w:val="center"/>
    </w:pPr>
    <w:rPr>
      <w:rFonts w:ascii="Arial" w:hAnsi="Arial"/>
      <w:caps/>
      <w:sz w:val="28"/>
    </w:rPr>
  </w:style>
  <w:style w:type="paragraph" w:customStyle="1" w:styleId="bodytextarial11">
    <w:name w:val="body text arial 11"/>
    <w:basedOn w:val="Normal"/>
    <w:next w:val="Normal"/>
    <w:rPr>
      <w:rFonts w:ascii="Arial" w:hAnsi="Arial"/>
    </w:rPr>
  </w:style>
  <w:style w:type="paragraph" w:customStyle="1" w:styleId="Footerfirstpageonly">
    <w:name w:val="Footer (first page only)"/>
    <w:basedOn w:val="BodyText"/>
    <w:pPr>
      <w:spacing w:before="240" w:after="0"/>
      <w:jc w:val="center"/>
    </w:pPr>
    <w:rPr>
      <w:rFonts w:ascii="Arial" w:hAnsi="Arial"/>
      <w:sz w:val="18"/>
    </w:rPr>
  </w:style>
  <w:style w:type="paragraph" w:customStyle="1" w:styleId="T-acctsmentryline">
    <w:name w:val="T-acct sm entry line"/>
    <w:basedOn w:val="Normal"/>
    <w:pPr>
      <w:tabs>
        <w:tab w:val="right" w:pos="1620"/>
        <w:tab w:val="bar" w:pos="1800"/>
        <w:tab w:val="left" w:pos="1980"/>
        <w:tab w:val="right" w:pos="3690"/>
      </w:tabs>
    </w:pPr>
    <w:rPr>
      <w:rFonts w:ascii="Arial" w:hAnsi="Arial"/>
      <w:sz w:val="18"/>
    </w:rPr>
  </w:style>
  <w:style w:type="paragraph" w:customStyle="1" w:styleId="cenarialunderline">
    <w:name w:val="cen arial underline"/>
    <w:basedOn w:val="cenarialcaps14"/>
    <w:next w:val="BodyText"/>
    <w:pPr>
      <w:spacing w:before="240"/>
    </w:pPr>
    <w:rPr>
      <w:u w:val="single"/>
    </w:rPr>
  </w:style>
  <w:style w:type="paragraph" w:customStyle="1" w:styleId="Evenpageheader">
    <w:name w:val="Even page header"/>
    <w:pPr>
      <w:tabs>
        <w:tab w:val="right" w:pos="7099"/>
        <w:tab w:val="right" w:pos="9259"/>
      </w:tabs>
      <w:ind w:left="-2160"/>
    </w:pPr>
    <w:rPr>
      <w:rFonts w:ascii="Arial" w:hAnsi="Arial"/>
      <w:b/>
      <w:caps/>
    </w:rPr>
  </w:style>
  <w:style w:type="paragraph" w:customStyle="1" w:styleId="Oddpageheader">
    <w:name w:val="Odd page header"/>
    <w:basedOn w:val="Evenpageheader"/>
    <w:pPr>
      <w:tabs>
        <w:tab w:val="clear" w:pos="7099"/>
      </w:tabs>
      <w:ind w:left="0"/>
    </w:pPr>
  </w:style>
  <w:style w:type="paragraph" w:styleId="FootnoteText">
    <w:name w:val="footnote text"/>
    <w:basedOn w:val="Normal"/>
    <w:link w:val="FootnoteTextChar"/>
    <w:semiHidden/>
    <w:rPr>
      <w:rFonts w:ascii="Arial" w:hAnsi="Arial"/>
      <w:sz w:val="18"/>
    </w:rPr>
  </w:style>
  <w:style w:type="character" w:customStyle="1" w:styleId="FootnoteTextChar">
    <w:name w:val="Footnote Text Char"/>
    <w:link w:val="FootnoteText"/>
    <w:semiHidden/>
    <w:rsid w:val="00EE6DAC"/>
    <w:rPr>
      <w:rFonts w:ascii="Arial" w:hAnsi="Arial"/>
      <w:sz w:val="18"/>
    </w:rPr>
  </w:style>
  <w:style w:type="character" w:styleId="FootnoteReference">
    <w:name w:val="footnote reference"/>
    <w:semiHidden/>
    <w:rPr>
      <w:vertAlign w:val="superscript"/>
    </w:rPr>
  </w:style>
  <w:style w:type="paragraph" w:customStyle="1" w:styleId="Quoterightleftindent">
    <w:name w:val="Quote (right/left indent)"/>
    <w:next w:val="Normal"/>
    <w:pPr>
      <w:spacing w:after="120"/>
      <w:ind w:left="720" w:right="720"/>
      <w:jc w:val="both"/>
    </w:pPr>
    <w:rPr>
      <w:i/>
    </w:rPr>
  </w:style>
  <w:style w:type="paragraph" w:customStyle="1" w:styleId="Capsboldhead">
    <w:name w:val="Caps bold head"/>
    <w:basedOn w:val="Normal"/>
    <w:next w:val="BodyText"/>
    <w:pPr>
      <w:spacing w:before="240" w:after="120"/>
      <w:ind w:firstLine="720"/>
    </w:pPr>
    <w:rPr>
      <w:b/>
      <w:smallCaps/>
    </w:rPr>
  </w:style>
  <w:style w:type="paragraph" w:customStyle="1" w:styleId="Listbullet1">
    <w:name w:val="List bullet 1"/>
    <w:basedOn w:val="ListBullet2"/>
    <w:pPr>
      <w:spacing w:after="0"/>
    </w:pPr>
  </w:style>
  <w:style w:type="paragraph" w:customStyle="1" w:styleId="tableheads">
    <w:name w:val="table heads"/>
    <w:basedOn w:val="TableBody"/>
    <w:next w:val="TableBody"/>
    <w:pPr>
      <w:tabs>
        <w:tab w:val="center" w:pos="2700"/>
        <w:tab w:val="center" w:pos="3600"/>
        <w:tab w:val="center" w:pos="4500"/>
        <w:tab w:val="center" w:pos="5400"/>
        <w:tab w:val="center" w:pos="6300"/>
        <w:tab w:val="center" w:pos="7200"/>
      </w:tabs>
      <w:ind w:left="360"/>
    </w:pPr>
    <w:rPr>
      <w:i/>
    </w:rPr>
  </w:style>
  <w:style w:type="paragraph" w:customStyle="1" w:styleId="boxedbodytext">
    <w:name w:val="boxed body text"/>
    <w:basedOn w:val="Normal"/>
    <w:pPr>
      <w:pBdr>
        <w:top w:val="double" w:sz="6" w:space="3" w:color="auto"/>
        <w:left w:val="double" w:sz="6" w:space="3" w:color="auto"/>
        <w:bottom w:val="double" w:sz="6" w:space="3" w:color="auto"/>
        <w:right w:val="double" w:sz="6" w:space="3" w:color="auto"/>
      </w:pBdr>
      <w:spacing w:before="120" w:after="120"/>
      <w:ind w:left="202"/>
      <w:jc w:val="both"/>
    </w:pPr>
  </w:style>
  <w:style w:type="paragraph" w:customStyle="1" w:styleId="boxhead">
    <w:name w:val="box head"/>
    <w:basedOn w:val="Normal"/>
    <w:pPr>
      <w:pBdr>
        <w:top w:val="double" w:sz="6" w:space="3" w:color="auto"/>
        <w:left w:val="double" w:sz="6" w:space="3" w:color="auto"/>
        <w:bottom w:val="double" w:sz="6" w:space="3" w:color="auto"/>
        <w:right w:val="double" w:sz="6" w:space="3" w:color="auto"/>
      </w:pBdr>
      <w:spacing w:before="240" w:after="60"/>
      <w:ind w:firstLine="720"/>
    </w:pPr>
    <w:rPr>
      <w:rFonts w:ascii="Arial" w:hAnsi="Arial"/>
      <w:b/>
      <w:smallCaps/>
    </w:rPr>
  </w:style>
  <w:style w:type="paragraph" w:customStyle="1" w:styleId="boxsourceline">
    <w:name w:val="box source line"/>
    <w:basedOn w:val="boxedbodytext"/>
    <w:pPr>
      <w:spacing w:before="60"/>
      <w:jc w:val="right"/>
    </w:pPr>
    <w:rPr>
      <w:rFonts w:ascii="Arial" w:hAnsi="Arial"/>
      <w:sz w:val="16"/>
    </w:rPr>
  </w:style>
  <w:style w:type="paragraph" w:customStyle="1" w:styleId="tablebodyfinal">
    <w:name w:val="table body final"/>
    <w:basedOn w:val="TableBody"/>
    <w:next w:val="BodyText"/>
    <w:pPr>
      <w:pBdr>
        <w:bottom w:val="single" w:sz="12" w:space="3" w:color="auto"/>
      </w:pBdr>
      <w:tabs>
        <w:tab w:val="right" w:pos="2880"/>
        <w:tab w:val="right" w:pos="3780"/>
        <w:tab w:val="right" w:pos="4680"/>
        <w:tab w:val="right" w:pos="5580"/>
        <w:tab w:val="right" w:pos="6480"/>
        <w:tab w:val="right" w:pos="7380"/>
      </w:tabs>
      <w:ind w:left="360"/>
    </w:pPr>
  </w:style>
  <w:style w:type="paragraph" w:customStyle="1" w:styleId="tableheadscenter">
    <w:name w:val="table heads center"/>
    <w:basedOn w:val="Normal"/>
    <w:next w:val="TableExhibitTitle"/>
    <w:pPr>
      <w:spacing w:after="60"/>
      <w:jc w:val="center"/>
    </w:pPr>
    <w:rPr>
      <w:rFonts w:ascii="Arial" w:hAnsi="Arial"/>
      <w:b/>
    </w:rPr>
  </w:style>
  <w:style w:type="paragraph" w:customStyle="1" w:styleId="tablespanhead">
    <w:name w:val="table span head"/>
    <w:basedOn w:val="Table"/>
    <w:next w:val="tableheads"/>
    <w:pPr>
      <w:tabs>
        <w:tab w:val="clear" w:pos="288"/>
        <w:tab w:val="clear" w:pos="576"/>
        <w:tab w:val="clear" w:pos="864"/>
        <w:tab w:val="clear" w:pos="1152"/>
        <w:tab w:val="clear" w:pos="1440"/>
        <w:tab w:val="center" w:pos="4770"/>
        <w:tab w:val="center" w:pos="7650"/>
      </w:tabs>
    </w:pPr>
    <w:rPr>
      <w:rFonts w:ascii="Arial" w:hAnsi="Arial"/>
      <w:b/>
      <w:sz w:val="18"/>
    </w:rPr>
  </w:style>
  <w:style w:type="paragraph" w:customStyle="1" w:styleId="T-acctsmfinalline">
    <w:name w:val="T-acct sm final line"/>
    <w:basedOn w:val="Normal"/>
    <w:pPr>
      <w:tabs>
        <w:tab w:val="right" w:pos="1620"/>
        <w:tab w:val="bar" w:pos="1800"/>
        <w:tab w:val="left" w:pos="1980"/>
        <w:tab w:val="right" w:pos="3690"/>
      </w:tabs>
    </w:pPr>
    <w:rPr>
      <w:rFonts w:ascii="Arial" w:hAnsi="Arial"/>
      <w:sz w:val="18"/>
      <w:u w:val="single"/>
    </w:rPr>
  </w:style>
  <w:style w:type="paragraph" w:customStyle="1" w:styleId="T-acctsmhead">
    <w:name w:val="T-acct sm head"/>
    <w:basedOn w:val="Normal"/>
    <w:next w:val="Normal"/>
    <w:pPr>
      <w:tabs>
        <w:tab w:val="center" w:pos="1800"/>
        <w:tab w:val="right" w:pos="3870"/>
      </w:tabs>
    </w:pPr>
    <w:rPr>
      <w:rFonts w:ascii="Arial" w:hAnsi="Arial"/>
      <w:sz w:val="18"/>
      <w:u w:val="single"/>
    </w:rPr>
  </w:style>
  <w:style w:type="paragraph" w:customStyle="1" w:styleId="T-acctsmnoteline">
    <w:name w:val="T-acct sm note line"/>
    <w:basedOn w:val="Normal"/>
    <w:pPr>
      <w:tabs>
        <w:tab w:val="center" w:pos="810"/>
        <w:tab w:val="bar" w:pos="1800"/>
        <w:tab w:val="center" w:pos="2880"/>
      </w:tabs>
    </w:pPr>
    <w:rPr>
      <w:rFonts w:ascii="Arial" w:hAnsi="Arial"/>
      <w:b/>
      <w:sz w:val="18"/>
    </w:rPr>
  </w:style>
  <w:style w:type="paragraph" w:customStyle="1" w:styleId="T-acctsmtotalline">
    <w:name w:val="T-acct sm total line"/>
    <w:basedOn w:val="Normal"/>
    <w:pPr>
      <w:tabs>
        <w:tab w:val="right" w:pos="1620"/>
        <w:tab w:val="bar" w:pos="1800"/>
        <w:tab w:val="left" w:pos="1980"/>
        <w:tab w:val="right" w:pos="3690"/>
      </w:tabs>
    </w:pPr>
    <w:rPr>
      <w:rFonts w:ascii="Arial" w:hAnsi="Arial"/>
      <w:sz w:val="18"/>
      <w:u w:val="double"/>
    </w:rPr>
  </w:style>
  <w:style w:type="paragraph" w:customStyle="1" w:styleId="t-acctlgdebit">
    <w:name w:val="t-acct lg debit"/>
    <w:basedOn w:val="Normal"/>
    <w:pPr>
      <w:tabs>
        <w:tab w:val="right" w:pos="4500"/>
      </w:tabs>
      <w:ind w:left="810" w:right="-22" w:hanging="90"/>
    </w:pPr>
    <w:rPr>
      <w:rFonts w:ascii="Arial" w:hAnsi="Arial"/>
      <w:sz w:val="18"/>
    </w:rPr>
  </w:style>
  <w:style w:type="paragraph" w:customStyle="1" w:styleId="t-acctlgcreditside">
    <w:name w:val="t-acct lg credit side"/>
    <w:basedOn w:val="Normal"/>
    <w:pPr>
      <w:tabs>
        <w:tab w:val="right" w:pos="706"/>
        <w:tab w:val="left" w:pos="886"/>
      </w:tabs>
      <w:ind w:left="1066" w:right="893" w:hanging="1066"/>
    </w:pPr>
    <w:rPr>
      <w:rFonts w:ascii="Arial" w:hAnsi="Arial"/>
      <w:sz w:val="18"/>
    </w:rPr>
  </w:style>
  <w:style w:type="paragraph" w:customStyle="1" w:styleId="t-acctlghead">
    <w:name w:val="t-acct lg head"/>
    <w:basedOn w:val="Normal"/>
    <w:next w:val="t-acctlgdebit"/>
    <w:pPr>
      <w:pBdr>
        <w:bottom w:val="single" w:sz="6" w:space="1" w:color="auto"/>
      </w:pBdr>
      <w:ind w:left="720" w:right="893"/>
      <w:jc w:val="center"/>
    </w:pPr>
    <w:rPr>
      <w:rFonts w:ascii="Arial" w:hAnsi="Arial"/>
      <w:sz w:val="18"/>
    </w:rPr>
  </w:style>
  <w:style w:type="paragraph" w:customStyle="1" w:styleId="tablefootnote">
    <w:name w:val="table footnote"/>
    <w:basedOn w:val="tablebodyfinal"/>
    <w:pPr>
      <w:keepLines/>
      <w:tabs>
        <w:tab w:val="right" w:pos="7200"/>
      </w:tabs>
      <w:spacing w:after="240"/>
    </w:pPr>
    <w:rPr>
      <w:sz w:val="16"/>
    </w:rPr>
  </w:style>
  <w:style w:type="paragraph" w:customStyle="1" w:styleId="tablesourceline">
    <w:name w:val="table source line"/>
    <w:basedOn w:val="Normal"/>
    <w:next w:val="Normal"/>
    <w:pPr>
      <w:spacing w:after="240"/>
      <w:ind w:firstLine="720"/>
    </w:pPr>
    <w:rPr>
      <w:rFonts w:ascii="Arial" w:hAnsi="Arial"/>
      <w:sz w:val="16"/>
    </w:rPr>
  </w:style>
  <w:style w:type="paragraph" w:customStyle="1" w:styleId="Italicsheading">
    <w:name w:val="Italics heading"/>
    <w:basedOn w:val="Normal"/>
    <w:next w:val="BodyText"/>
    <w:pPr>
      <w:spacing w:after="120"/>
    </w:pPr>
    <w:rPr>
      <w:i/>
    </w:rPr>
  </w:style>
  <w:style w:type="paragraph" w:customStyle="1" w:styleId="listquestion">
    <w:name w:val="list question"/>
    <w:basedOn w:val="BodyText"/>
    <w:pPr>
      <w:spacing w:after="0"/>
      <w:ind w:left="1080" w:hanging="360"/>
    </w:pPr>
  </w:style>
  <w:style w:type="paragraph" w:customStyle="1" w:styleId="listquesfinal">
    <w:name w:val="list ques final"/>
    <w:basedOn w:val="BodyText"/>
    <w:next w:val="BodyText"/>
    <w:pPr>
      <w:ind w:left="1080" w:hanging="360"/>
    </w:pPr>
  </w:style>
  <w:style w:type="paragraph" w:customStyle="1" w:styleId="quotesourceline">
    <w:name w:val="quote source line"/>
    <w:basedOn w:val="Normal"/>
    <w:pPr>
      <w:tabs>
        <w:tab w:val="right" w:pos="4320"/>
        <w:tab w:val="right" w:pos="5490"/>
      </w:tabs>
      <w:ind w:left="810" w:hanging="90"/>
      <w:jc w:val="right"/>
    </w:pPr>
    <w:rPr>
      <w:sz w:val="18"/>
    </w:rPr>
  </w:style>
  <w:style w:type="paragraph" w:customStyle="1" w:styleId="GJNameLine">
    <w:name w:val="GJ Name Line"/>
    <w:basedOn w:val="Normal"/>
    <w:next w:val="GJHeadLine1"/>
    <w:pPr>
      <w:pBdr>
        <w:bottom w:val="single" w:sz="6" w:space="1" w:color="auto"/>
      </w:pBdr>
      <w:spacing w:after="60"/>
      <w:ind w:right="2059"/>
      <w:jc w:val="center"/>
    </w:pPr>
    <w:rPr>
      <w:sz w:val="18"/>
    </w:rPr>
  </w:style>
  <w:style w:type="paragraph" w:customStyle="1" w:styleId="GJHeadLine1">
    <w:name w:val="GJ Head Line1"/>
    <w:basedOn w:val="Normal"/>
    <w:next w:val="GJHeadLine2"/>
    <w:pPr>
      <w:pBdr>
        <w:top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HeadLine2">
    <w:name w:val="GJ Head Line2"/>
    <w:basedOn w:val="Normal"/>
    <w:next w:val="GJEntryline"/>
    <w:pPr>
      <w:pBdr>
        <w:bottom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
    <w:name w:val="GJ Entry line"/>
    <w:basedOn w:val="Normal"/>
    <w:pPr>
      <w:pBdr>
        <w:bottom w:val="single" w:sz="6" w:space="1" w:color="auto"/>
      </w:pBdr>
      <w:tabs>
        <w:tab w:val="bar" w:pos="540"/>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1">
    <w:name w:val="GJ Entry line1"/>
    <w:basedOn w:val="Normal"/>
    <w:next w:val="GJEntryline2"/>
    <w:pPr>
      <w:tabs>
        <w:tab w:val="bar" w:pos="540"/>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2">
    <w:name w:val="GJ Entry line2"/>
    <w:basedOn w:val="GJEntryline1"/>
    <w:pPr>
      <w:pBdr>
        <w:top w:val="single" w:sz="6" w:space="1" w:color="auto"/>
      </w:pBdr>
    </w:pPr>
  </w:style>
  <w:style w:type="paragraph" w:customStyle="1" w:styleId="ListNumberfinal">
    <w:name w:val="List Number final"/>
    <w:basedOn w:val="ListNumber"/>
    <w:pPr>
      <w:spacing w:after="240"/>
    </w:pPr>
  </w:style>
  <w:style w:type="paragraph" w:customStyle="1" w:styleId="ListNumber2final">
    <w:name w:val="List Number 2final"/>
    <w:basedOn w:val="ListNumber2"/>
    <w:pPr>
      <w:spacing w:after="240"/>
      <w:ind w:hanging="576"/>
    </w:pPr>
  </w:style>
  <w:style w:type="paragraph" w:customStyle="1" w:styleId="L3">
    <w:name w:val="L#3"/>
    <w:basedOn w:val="ListNumber"/>
    <w:pPr>
      <w:keepLines/>
      <w:spacing w:before="60" w:after="60"/>
      <w:ind w:left="1152"/>
    </w:pPr>
    <w:rPr>
      <w:sz w:val="20"/>
    </w:rPr>
  </w:style>
  <w:style w:type="paragraph" w:customStyle="1" w:styleId="MarginBox">
    <w:name w:val="Margin Box"/>
    <w:basedOn w:val="BodyText"/>
    <w:pPr>
      <w:framePr w:w="1310" w:h="3125" w:hRule="exact" w:hSpace="360" w:vSpace="360" w:wrap="around" w:vAnchor="text" w:hAnchor="page" w:xAlign="outside" w:y="1"/>
      <w:jc w:val="left"/>
    </w:pPr>
    <w:rPr>
      <w:b/>
      <w:sz w:val="18"/>
    </w:rPr>
  </w:style>
  <w:style w:type="paragraph" w:customStyle="1" w:styleId="TableBody9">
    <w:name w:val="Table Body 9"/>
    <w:basedOn w:val="TableBody"/>
    <w:rPr>
      <w:sz w:val="18"/>
    </w:rPr>
  </w:style>
  <w:style w:type="paragraph" w:customStyle="1" w:styleId="Obj1">
    <w:name w:val="Obj1"/>
    <w:basedOn w:val="Obj2"/>
    <w:pPr>
      <w:tabs>
        <w:tab w:val="left" w:pos="-720"/>
      </w:tabs>
      <w:suppressAutoHyphens/>
      <w:ind w:left="0"/>
      <w:jc w:val="center"/>
    </w:pPr>
    <w:rPr>
      <w:spacing w:val="-2"/>
      <w:kern w:val="22"/>
    </w:rPr>
  </w:style>
  <w:style w:type="paragraph" w:customStyle="1" w:styleId="L4">
    <w:name w:val="L#4"/>
    <w:basedOn w:val="L3"/>
    <w:pPr>
      <w:ind w:left="1512" w:hanging="360"/>
    </w:pPr>
  </w:style>
  <w:style w:type="paragraph" w:customStyle="1" w:styleId="BodyTextOutline">
    <w:name w:val="Body Text Outline"/>
    <w:basedOn w:val="Normal"/>
    <w:pPr>
      <w:ind w:left="720"/>
    </w:pPr>
  </w:style>
  <w:style w:type="paragraph" w:customStyle="1" w:styleId="MarginText">
    <w:name w:val="Margin Text"/>
    <w:basedOn w:val="BodyText"/>
    <w:pPr>
      <w:framePr w:w="1310" w:h="3125" w:hRule="exact" w:hSpace="360" w:vSpace="360" w:wrap="around" w:vAnchor="text" w:hAnchor="page" w:xAlign="outside" w:y="1"/>
      <w:jc w:val="left"/>
    </w:pPr>
    <w:rPr>
      <w:b/>
      <w:sz w:val="18"/>
    </w:rPr>
  </w:style>
  <w:style w:type="paragraph" w:customStyle="1" w:styleId="Outline1">
    <w:name w:val="Outline 1"/>
    <w:pPr>
      <w:tabs>
        <w:tab w:val="left" w:pos="720"/>
        <w:tab w:val="left" w:pos="1080"/>
        <w:tab w:val="left" w:pos="1440"/>
        <w:tab w:val="left" w:pos="1800"/>
        <w:tab w:val="left" w:pos="2160"/>
        <w:tab w:val="left" w:pos="2520"/>
        <w:tab w:val="left" w:pos="2880"/>
        <w:tab w:val="left" w:pos="3240"/>
      </w:tabs>
      <w:spacing w:before="60"/>
      <w:ind w:left="720" w:hanging="720"/>
      <w:outlineLvl w:val="0"/>
    </w:pPr>
    <w:rPr>
      <w:sz w:val="22"/>
    </w:rPr>
  </w:style>
  <w:style w:type="paragraph" w:customStyle="1" w:styleId="Outline2">
    <w:name w:val="Outline 2"/>
    <w:basedOn w:val="Outline1"/>
    <w:pPr>
      <w:ind w:left="1080" w:hanging="360"/>
      <w:outlineLvl w:val="1"/>
    </w:pPr>
  </w:style>
  <w:style w:type="paragraph" w:customStyle="1" w:styleId="Outline3">
    <w:name w:val="Outline 3"/>
    <w:basedOn w:val="Outline1"/>
    <w:pPr>
      <w:ind w:left="1440" w:hanging="360"/>
      <w:outlineLvl w:val="2"/>
    </w:pPr>
    <w:rPr>
      <w:iCs/>
    </w:rPr>
  </w:style>
  <w:style w:type="paragraph" w:customStyle="1" w:styleId="Outline4">
    <w:name w:val="Outline 4"/>
    <w:basedOn w:val="Outline1"/>
    <w:pPr>
      <w:tabs>
        <w:tab w:val="left" w:pos="3600"/>
      </w:tabs>
      <w:ind w:left="1800" w:hanging="360"/>
      <w:outlineLvl w:val="3"/>
    </w:pPr>
  </w:style>
  <w:style w:type="paragraph" w:customStyle="1" w:styleId="Outline5">
    <w:name w:val="Outline 5"/>
    <w:basedOn w:val="Outline1"/>
    <w:pPr>
      <w:tabs>
        <w:tab w:val="left" w:pos="0"/>
        <w:tab w:val="left" w:pos="600"/>
        <w:tab w:val="left" w:pos="1560"/>
        <w:tab w:val="left" w:pos="2040"/>
      </w:tabs>
      <w:suppressAutoHyphens/>
      <w:ind w:left="2160" w:hanging="360"/>
      <w:outlineLvl w:val="4"/>
    </w:pPr>
  </w:style>
  <w:style w:type="paragraph" w:customStyle="1" w:styleId="Outline6">
    <w:name w:val="Outline 6"/>
    <w:basedOn w:val="Outline1"/>
    <w:pPr>
      <w:ind w:left="2520" w:hanging="360"/>
      <w:outlineLvl w:val="5"/>
    </w:pPr>
  </w:style>
  <w:style w:type="paragraph" w:customStyle="1" w:styleId="OutlineIndent">
    <w:name w:val="Outline Indent"/>
    <w:basedOn w:val="BodyTextIndent"/>
    <w:pPr>
      <w:spacing w:before="60"/>
      <w:ind w:left="720"/>
    </w:pPr>
  </w:style>
  <w:style w:type="paragraph" w:styleId="BodyTextIndent">
    <w:name w:val="Body Text Indent"/>
    <w:basedOn w:val="Normal"/>
    <w:link w:val="BodyTextIndentChar"/>
    <w:pPr>
      <w:spacing w:after="120"/>
      <w:ind w:left="360"/>
      <w:jc w:val="both"/>
    </w:pPr>
  </w:style>
  <w:style w:type="character" w:customStyle="1" w:styleId="BodyTextIndentChar">
    <w:name w:val="Body Text Indent Char"/>
    <w:link w:val="BodyTextIndent"/>
    <w:rsid w:val="00EE6DAC"/>
    <w:rPr>
      <w:sz w:val="22"/>
    </w:rPr>
  </w:style>
  <w:style w:type="paragraph" w:customStyle="1" w:styleId="titlepagepreparedby">
    <w:name w:val="title page prepared by"/>
    <w:basedOn w:val="titlepageedition"/>
    <w:pPr>
      <w:spacing w:before="720" w:after="0"/>
    </w:pPr>
  </w:style>
  <w:style w:type="paragraph" w:styleId="ListNumber3">
    <w:name w:val="List Number 3"/>
    <w:basedOn w:val="Normal"/>
    <w:pPr>
      <w:spacing w:after="60"/>
      <w:ind w:left="1080" w:hanging="360"/>
      <w:outlineLvl w:val="2"/>
    </w:pPr>
  </w:style>
  <w:style w:type="paragraph" w:customStyle="1" w:styleId="AnswerSpace">
    <w:name w:val="AnswerSpace"/>
    <w:basedOn w:val="Normal"/>
    <w:pPr>
      <w:spacing w:after="1800"/>
    </w:pPr>
  </w:style>
  <w:style w:type="paragraph" w:customStyle="1" w:styleId="Equation2">
    <w:name w:val="Equation2"/>
    <w:basedOn w:val="Normal"/>
    <w:pPr>
      <w:widowControl w:val="0"/>
      <w:spacing w:before="100" w:after="100"/>
      <w:ind w:left="864"/>
    </w:pPr>
  </w:style>
  <w:style w:type="paragraph" w:customStyle="1" w:styleId="Equation1">
    <w:name w:val="Equation 1"/>
    <w:basedOn w:val="Equation2"/>
    <w:pPr>
      <w:tabs>
        <w:tab w:val="left" w:pos="-720"/>
      </w:tabs>
      <w:suppressAutoHyphens/>
      <w:ind w:left="0"/>
      <w:jc w:val="center"/>
    </w:pPr>
    <w:rPr>
      <w:rFonts w:ascii="CG Times" w:hAnsi="CG Times"/>
      <w:spacing w:val="-2"/>
      <w:kern w:val="1"/>
    </w:rPr>
  </w:style>
  <w:style w:type="character" w:styleId="PageNumber">
    <w:name w:val="page number"/>
    <w:basedOn w:val="DefaultParagraphFont"/>
  </w:style>
  <w:style w:type="paragraph" w:customStyle="1" w:styleId="BodyTextArial13">
    <w:name w:val="Body Text Arial 13"/>
    <w:basedOn w:val="bodytextarial11"/>
    <w:autoRedefine/>
    <w:rPr>
      <w:b/>
      <w:sz w:val="26"/>
    </w:rPr>
  </w:style>
  <w:style w:type="paragraph" w:customStyle="1" w:styleId="TableBodyArial13">
    <w:name w:val="Table Body Arial 13"/>
    <w:basedOn w:val="TableBody9"/>
    <w:autoRedefine/>
    <w:rPr>
      <w:rFonts w:ascii="Arial" w:hAnsi="Arial"/>
      <w:b/>
      <w:sz w:val="26"/>
    </w:rPr>
  </w:style>
  <w:style w:type="paragraph" w:customStyle="1" w:styleId="TableBodyArial11">
    <w:name w:val="Table Body Arial 11"/>
    <w:basedOn w:val="BodyTextArial13"/>
    <w:autoRedefine/>
    <w:rPr>
      <w:sz w:val="22"/>
    </w:rPr>
  </w:style>
  <w:style w:type="paragraph" w:styleId="BalloonText">
    <w:name w:val="Balloon Text"/>
    <w:basedOn w:val="Normal"/>
    <w:link w:val="BalloonTextChar"/>
    <w:semiHidden/>
    <w:rsid w:val="00970351"/>
    <w:rPr>
      <w:rFonts w:ascii="Tahoma" w:hAnsi="Tahoma" w:cs="Tahoma"/>
      <w:sz w:val="16"/>
      <w:szCs w:val="16"/>
    </w:rPr>
  </w:style>
  <w:style w:type="character" w:customStyle="1" w:styleId="BalloonTextChar">
    <w:name w:val="Balloon Text Char"/>
    <w:link w:val="BalloonText"/>
    <w:semiHidden/>
    <w:rsid w:val="00EE6DAC"/>
    <w:rPr>
      <w:rFonts w:ascii="Tahoma" w:hAnsi="Tahoma" w:cs="Tahoma"/>
      <w:sz w:val="16"/>
      <w:szCs w:val="16"/>
    </w:rPr>
  </w:style>
  <w:style w:type="table" w:styleId="TableGrid">
    <w:name w:val="Table Grid"/>
    <w:basedOn w:val="TableNormal"/>
    <w:rsid w:val="00507E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semiHidden/>
    <w:rsid w:val="00EE6DAC"/>
    <w:rPr>
      <w:rFonts w:ascii="Verdana" w:eastAsia="SimSun" w:hAnsi="Verdana"/>
      <w:color w:val="000000"/>
      <w:lang w:eastAsia="zh-CN"/>
    </w:rPr>
  </w:style>
  <w:style w:type="character" w:customStyle="1" w:styleId="Heading6Char">
    <w:name w:val="Heading 6 Char"/>
    <w:link w:val="Heading6"/>
    <w:semiHidden/>
    <w:rsid w:val="00EE6DAC"/>
    <w:rPr>
      <w:rFonts w:ascii="Verdana" w:eastAsia="SimSun" w:hAnsi="Verdana"/>
      <w:color w:val="000000"/>
      <w:sz w:val="16"/>
      <w:szCs w:val="16"/>
      <w:lang w:eastAsia="zh-CN"/>
    </w:rPr>
  </w:style>
  <w:style w:type="character" w:customStyle="1" w:styleId="Heading1Char1">
    <w:name w:val="Heading 1 Char1"/>
    <w:aliases w:val="Heading 1A Char,Heading A1 Char"/>
    <w:rsid w:val="00EE6DAC"/>
    <w:rPr>
      <w:rFonts w:ascii="Cambria" w:eastAsia="Times New Roman" w:hAnsi="Cambria" w:cs="Times New Roman"/>
      <w:b/>
      <w:bCs/>
      <w:color w:val="365F91"/>
      <w:sz w:val="28"/>
      <w:szCs w:val="28"/>
    </w:rPr>
  </w:style>
  <w:style w:type="character" w:customStyle="1" w:styleId="HTMLPreformattedChar">
    <w:name w:val="HTML Preformatted Char"/>
    <w:link w:val="HTMLPreformatted"/>
    <w:semiHidden/>
    <w:rsid w:val="00EE6DAC"/>
    <w:rPr>
      <w:rFonts w:ascii="Courier New" w:eastAsia="SimSun" w:hAnsi="Courier New" w:cs="Courier New"/>
      <w:lang w:eastAsia="zh-CN"/>
    </w:rPr>
  </w:style>
  <w:style w:type="paragraph" w:styleId="HTMLPreformatted">
    <w:name w:val="HTML Preformatted"/>
    <w:basedOn w:val="Normal"/>
    <w:link w:val="HTMLPreformattedChar"/>
    <w:semiHidden/>
    <w:unhideWhenUsed/>
    <w:rsid w:val="00EE6D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CN"/>
    </w:rPr>
  </w:style>
  <w:style w:type="character" w:customStyle="1" w:styleId="CommentTextChar">
    <w:name w:val="Comment Text Char"/>
    <w:link w:val="CommentText"/>
    <w:semiHidden/>
    <w:rsid w:val="00EE6DAC"/>
    <w:rPr>
      <w:rFonts w:ascii="Garamond" w:eastAsia="SimSun" w:hAnsi="Garamond"/>
      <w:color w:val="000000"/>
      <w:lang w:eastAsia="zh-CN"/>
    </w:rPr>
  </w:style>
  <w:style w:type="paragraph" w:styleId="CommentText">
    <w:name w:val="annotation text"/>
    <w:basedOn w:val="Normal"/>
    <w:link w:val="CommentTextChar"/>
    <w:semiHidden/>
    <w:unhideWhenUsed/>
    <w:rsid w:val="00EE6DAC"/>
    <w:rPr>
      <w:rFonts w:ascii="Garamond" w:eastAsia="SimSun" w:hAnsi="Garamond"/>
      <w:color w:val="000000"/>
      <w:sz w:val="20"/>
      <w:lang w:eastAsia="zh-CN"/>
    </w:rPr>
  </w:style>
  <w:style w:type="character" w:customStyle="1" w:styleId="DateChar">
    <w:name w:val="Date Char"/>
    <w:link w:val="Date"/>
    <w:semiHidden/>
    <w:rsid w:val="00EE6DAC"/>
    <w:rPr>
      <w:rFonts w:ascii="Trebuchet MS" w:eastAsia="SimSun" w:hAnsi="Trebuchet MS"/>
      <w:color w:val="000000"/>
      <w:sz w:val="24"/>
      <w:szCs w:val="24"/>
      <w:lang w:eastAsia="zh-CN"/>
    </w:rPr>
  </w:style>
  <w:style w:type="paragraph" w:styleId="Date">
    <w:name w:val="Date"/>
    <w:basedOn w:val="Normal"/>
    <w:next w:val="Normal"/>
    <w:link w:val="DateChar"/>
    <w:semiHidden/>
    <w:unhideWhenUsed/>
    <w:rsid w:val="00EE6DAC"/>
    <w:rPr>
      <w:rFonts w:ascii="Trebuchet MS" w:eastAsia="SimSun" w:hAnsi="Trebuchet MS"/>
      <w:color w:val="000000"/>
      <w:sz w:val="24"/>
      <w:szCs w:val="24"/>
      <w:lang w:eastAsia="zh-CN"/>
    </w:rPr>
  </w:style>
  <w:style w:type="character" w:customStyle="1" w:styleId="CommentSubjectChar">
    <w:name w:val="Comment Subject Char"/>
    <w:link w:val="CommentSubject"/>
    <w:semiHidden/>
    <w:rsid w:val="00EE6DAC"/>
    <w:rPr>
      <w:rFonts w:ascii="Trebuchet MS" w:eastAsia="SimSun" w:hAnsi="Trebuchet MS"/>
      <w:b/>
      <w:bCs/>
      <w:color w:val="000000"/>
      <w:lang w:eastAsia="zh-CN"/>
    </w:rPr>
  </w:style>
  <w:style w:type="paragraph" w:styleId="CommentSubject">
    <w:name w:val="annotation subject"/>
    <w:basedOn w:val="CommentText"/>
    <w:next w:val="CommentText"/>
    <w:link w:val="CommentSubjectChar"/>
    <w:semiHidden/>
    <w:unhideWhenUsed/>
    <w:rsid w:val="00EE6DAC"/>
    <w:rPr>
      <w:rFonts w:ascii="Trebuchet MS" w:hAnsi="Trebuchet MS"/>
      <w:b/>
      <w:bCs/>
    </w:rPr>
  </w:style>
  <w:style w:type="paragraph" w:styleId="ListParagraph">
    <w:name w:val="List Paragraph"/>
    <w:basedOn w:val="Normal"/>
    <w:uiPriority w:val="34"/>
    <w:qFormat/>
    <w:rsid w:val="00EE6DAC"/>
    <w:pPr>
      <w:spacing w:after="200" w:line="276" w:lineRule="auto"/>
      <w:ind w:left="720"/>
      <w:contextualSpacing/>
    </w:pPr>
    <w:rPr>
      <w:rFonts w:ascii="Calibri" w:eastAsia="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506467">
      <w:bodyDiv w:val="1"/>
      <w:marLeft w:val="0"/>
      <w:marRight w:val="0"/>
      <w:marTop w:val="0"/>
      <w:marBottom w:val="0"/>
      <w:divBdr>
        <w:top w:val="none" w:sz="0" w:space="0" w:color="auto"/>
        <w:left w:val="none" w:sz="0" w:space="0" w:color="auto"/>
        <w:bottom w:val="none" w:sz="0" w:space="0" w:color="auto"/>
        <w:right w:val="none" w:sz="0" w:space="0" w:color="auto"/>
      </w:divBdr>
    </w:div>
    <w:div w:id="1753315283">
      <w:bodyDiv w:val="1"/>
      <w:marLeft w:val="0"/>
      <w:marRight w:val="0"/>
      <w:marTop w:val="0"/>
      <w:marBottom w:val="0"/>
      <w:divBdr>
        <w:top w:val="none" w:sz="0" w:space="0" w:color="auto"/>
        <w:left w:val="none" w:sz="0" w:space="0" w:color="auto"/>
        <w:bottom w:val="none" w:sz="0" w:space="0" w:color="auto"/>
        <w:right w:val="none" w:sz="0" w:space="0" w:color="auto"/>
      </w:divBdr>
    </w:div>
    <w:div w:id="1935165017">
      <w:bodyDiv w:val="1"/>
      <w:marLeft w:val="0"/>
      <w:marRight w:val="0"/>
      <w:marTop w:val="0"/>
      <w:marBottom w:val="0"/>
      <w:divBdr>
        <w:top w:val="none" w:sz="0" w:space="0" w:color="auto"/>
        <w:left w:val="none" w:sz="0" w:space="0" w:color="auto"/>
        <w:bottom w:val="none" w:sz="0" w:space="0" w:color="auto"/>
        <w:right w:val="none" w:sz="0" w:space="0" w:color="auto"/>
      </w:divBdr>
    </w:div>
    <w:div w:id="202770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Wild%20Ch%201-7\Irwin37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A6B10-58C1-47F5-BFE9-55FB45968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Irwin37b</Template>
  <TotalTime>167</TotalTime>
  <Pages>27</Pages>
  <Words>6394</Words>
  <Characters>36449</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CHAPTER 1</vt:lpstr>
    </vt:vector>
  </TitlesOfParts>
  <Company>Hewlett-Packard</Company>
  <LinksUpToDate>false</LinksUpToDate>
  <CharactersWithSpaces>42758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Jeannie M. Folk</dc:creator>
  <cp:lastModifiedBy>Christina S</cp:lastModifiedBy>
  <cp:revision>11</cp:revision>
  <cp:lastPrinted>2010-06-22T01:53:00Z</cp:lastPrinted>
  <dcterms:created xsi:type="dcterms:W3CDTF">2016-01-11T18:17:00Z</dcterms:created>
  <dcterms:modified xsi:type="dcterms:W3CDTF">2016-01-15T23:11:00Z</dcterms:modified>
  <cp:contentStatus/>
</cp:coreProperties>
</file>