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FDAAD" w14:textId="77777777" w:rsidR="007B7355" w:rsidRPr="00520411" w:rsidRDefault="007B7355" w:rsidP="004F2402">
      <w:pPr>
        <w:pStyle w:val="Heading1"/>
        <w:jc w:val="center"/>
        <w:rPr>
          <w:rFonts w:ascii="Times New Roman" w:hAnsi="Times New Roman"/>
          <w:color w:val="auto"/>
          <w:sz w:val="24"/>
          <w:szCs w:val="24"/>
        </w:rPr>
      </w:pPr>
      <w:r w:rsidRPr="00520411">
        <w:rPr>
          <w:rFonts w:ascii="Times New Roman" w:hAnsi="Times New Roman"/>
          <w:color w:val="auto"/>
          <w:sz w:val="24"/>
          <w:szCs w:val="24"/>
        </w:rPr>
        <w:t>CHAPTER 1</w:t>
      </w:r>
    </w:p>
    <w:p w14:paraId="0B04EE80" w14:textId="77777777" w:rsidR="007B7355" w:rsidRPr="00520411" w:rsidRDefault="007B7355" w:rsidP="004F2402">
      <w:pPr>
        <w:spacing w:line="317" w:lineRule="exact"/>
        <w:ind w:left="1440" w:right="900"/>
        <w:jc w:val="center"/>
      </w:pPr>
      <w:r w:rsidRPr="00520411">
        <w:rPr>
          <w:b/>
          <w:bCs/>
        </w:rPr>
        <w:t>THE ECONOMIC AND INSTITUTIONAL SETTING FOR FINANCIAL REPORTING</w:t>
      </w:r>
    </w:p>
    <w:p w14:paraId="573E5B32" w14:textId="77777777" w:rsidR="007B7355" w:rsidRPr="00520411" w:rsidRDefault="007B7355" w:rsidP="002C0644">
      <w:pPr>
        <w:pStyle w:val="Heading6"/>
        <w:spacing w:before="480" w:after="120"/>
        <w:ind w:left="0"/>
        <w:rPr>
          <w:spacing w:val="0"/>
          <w:sz w:val="24"/>
          <w:szCs w:val="24"/>
        </w:rPr>
      </w:pPr>
      <w:r w:rsidRPr="00520411">
        <w:rPr>
          <w:spacing w:val="0"/>
          <w:sz w:val="24"/>
          <w:szCs w:val="24"/>
        </w:rPr>
        <w:t>CHAPTER OVERVIEW</w:t>
      </w:r>
    </w:p>
    <w:p w14:paraId="0E3D7DEF" w14:textId="77777777" w:rsidR="00E66C07" w:rsidRPr="00520411" w:rsidRDefault="00E66C07" w:rsidP="00E66C07">
      <w:r w:rsidRPr="00520411">
        <w:t xml:space="preserve">Financial statements are an extremely important source of information about a company, its economic health, and its prospects. They help improve decision making and make it possible to monitor managers’ activities. </w:t>
      </w:r>
    </w:p>
    <w:p w14:paraId="6814FB76" w14:textId="77777777" w:rsidR="00E66C07" w:rsidRPr="00520411" w:rsidRDefault="00E66C07" w:rsidP="008E67EF">
      <w:pPr>
        <w:numPr>
          <w:ilvl w:val="0"/>
          <w:numId w:val="6"/>
        </w:numPr>
      </w:pPr>
      <w:r w:rsidRPr="00520411">
        <w:t xml:space="preserve">Equity investors use financial statements to form opinions about the value of a company and its stock. </w:t>
      </w:r>
    </w:p>
    <w:p w14:paraId="07FFBC35" w14:textId="77777777" w:rsidR="00E66C07" w:rsidRPr="00520411" w:rsidRDefault="00E66C07" w:rsidP="008E67EF">
      <w:pPr>
        <w:numPr>
          <w:ilvl w:val="0"/>
          <w:numId w:val="6"/>
        </w:numPr>
      </w:pPr>
      <w:r w:rsidRPr="00520411">
        <w:t xml:space="preserve">Creditors use statement information to gauge a company’s ability to repay its debt and to check whether the company is complying with loan covenants. </w:t>
      </w:r>
    </w:p>
    <w:p w14:paraId="78E3E4AA" w14:textId="77777777" w:rsidR="00E66C07" w:rsidRPr="00520411" w:rsidRDefault="00E66C07" w:rsidP="008E67EF">
      <w:pPr>
        <w:numPr>
          <w:ilvl w:val="0"/>
          <w:numId w:val="6"/>
        </w:numPr>
      </w:pPr>
      <w:r w:rsidRPr="00520411">
        <w:t>Stock analysts, brokers, and portfolio managers use financial statements as the basis for their recommendations to investors and creditors</w:t>
      </w:r>
      <w:bookmarkStart w:id="0" w:name="_GoBack"/>
      <w:bookmarkEnd w:id="0"/>
      <w:r w:rsidRPr="00520411">
        <w:t xml:space="preserve">. </w:t>
      </w:r>
    </w:p>
    <w:p w14:paraId="59C83C6D" w14:textId="77777777" w:rsidR="00E66C07" w:rsidRPr="00520411" w:rsidRDefault="00E66C07" w:rsidP="008E67EF">
      <w:pPr>
        <w:numPr>
          <w:ilvl w:val="0"/>
          <w:numId w:val="6"/>
        </w:numPr>
      </w:pPr>
      <w:r w:rsidRPr="00520411">
        <w:t>Auditors use financial statements to help design more effective audits by spotting areas of potential reporting abuses.</w:t>
      </w:r>
    </w:p>
    <w:p w14:paraId="71C30660" w14:textId="77777777" w:rsidR="008F6580" w:rsidRPr="00520411" w:rsidRDefault="008F6580" w:rsidP="008F6580">
      <w:pPr>
        <w:ind w:left="720"/>
      </w:pPr>
    </w:p>
    <w:p w14:paraId="61D8767A" w14:textId="77777777" w:rsidR="00E66C07" w:rsidRPr="00520411" w:rsidRDefault="00E66C07" w:rsidP="00E66C07">
      <w:pPr>
        <w:pStyle w:val="Pa8"/>
        <w:jc w:val="both"/>
        <w:rPr>
          <w:rFonts w:ascii="Times New Roman" w:hAnsi="Times New Roman"/>
          <w:color w:val="221E1F"/>
        </w:rPr>
      </w:pPr>
      <w:r w:rsidRPr="00520411">
        <w:rPr>
          <w:rFonts w:ascii="Times New Roman" w:hAnsi="Times New Roman"/>
          <w:color w:val="221E1F"/>
        </w:rPr>
        <w:t xml:space="preserve">Investors, creditors, and other interested parties demand financial statements because the information is useful. But what governs the supply of financial information? </w:t>
      </w:r>
    </w:p>
    <w:p w14:paraId="48460BD9" w14:textId="5938D607" w:rsidR="00E66C07" w:rsidRPr="00520411" w:rsidRDefault="00E66C07" w:rsidP="008E67EF">
      <w:pPr>
        <w:pStyle w:val="Pa17"/>
        <w:numPr>
          <w:ilvl w:val="0"/>
          <w:numId w:val="7"/>
        </w:numPr>
        <w:spacing w:before="120"/>
        <w:rPr>
          <w:rFonts w:ascii="Times New Roman" w:hAnsi="Times New Roman"/>
          <w:color w:val="221E1F"/>
        </w:rPr>
      </w:pPr>
      <w:r w:rsidRPr="00520411">
        <w:rPr>
          <w:rFonts w:ascii="Times New Roman" w:hAnsi="Times New Roman"/>
          <w:color w:val="221E1F"/>
        </w:rPr>
        <w:t>Mandatory reporting is a partial answer. Most companies in the United States and other developed countries are required to compile and distribut</w:t>
      </w:r>
      <w:r w:rsidR="00B40413" w:rsidRPr="00520411">
        <w:rPr>
          <w:rFonts w:ascii="Times New Roman" w:hAnsi="Times New Roman"/>
          <w:color w:val="221E1F"/>
        </w:rPr>
        <w:t>e financial statements to share</w:t>
      </w:r>
      <w:r w:rsidRPr="00520411">
        <w:rPr>
          <w:rFonts w:ascii="Times New Roman" w:hAnsi="Times New Roman"/>
          <w:color w:val="221E1F"/>
        </w:rPr>
        <w:t xml:space="preserve">holders and to file a copy with a government agency (in the United States, that agency is the SEC). This requirement allows all interested parties to view the statements. </w:t>
      </w:r>
    </w:p>
    <w:p w14:paraId="42416264" w14:textId="3CCBAC73" w:rsidR="00E66C07" w:rsidRPr="00520411" w:rsidRDefault="00E66C07" w:rsidP="008E67EF">
      <w:pPr>
        <w:pStyle w:val="Pa19"/>
        <w:numPr>
          <w:ilvl w:val="0"/>
          <w:numId w:val="7"/>
        </w:numPr>
        <w:spacing w:before="40" w:after="120"/>
        <w:rPr>
          <w:rFonts w:ascii="Times New Roman" w:hAnsi="Times New Roman"/>
          <w:color w:val="221E1F"/>
        </w:rPr>
      </w:pPr>
      <w:r w:rsidRPr="00520411">
        <w:rPr>
          <w:rFonts w:ascii="Times New Roman" w:hAnsi="Times New Roman"/>
          <w:color w:val="221E1F"/>
        </w:rPr>
        <w:t>The advantages of voluntary disclosure are the rest of the answer. Financial information that goes beyond the minimum requirements can benefit the company, its managers, and its owners. For example, voluntary financial disclosures can help the company obtain capital more cheaply or negotiate better terms from suppliers. But benefits like these come with potential costs: information collection, processing, and dissemination costs; competitive disadvantage costs; litigation costs; and political costs. This means that two companies with different financial reporting benefits and co</w:t>
      </w:r>
      <w:r w:rsidR="00B40413" w:rsidRPr="00520411">
        <w:rPr>
          <w:rFonts w:ascii="Times New Roman" w:hAnsi="Times New Roman"/>
          <w:color w:val="221E1F"/>
        </w:rPr>
        <w:t>sts are likely to choose differ</w:t>
      </w:r>
      <w:r w:rsidRPr="00520411">
        <w:rPr>
          <w:rFonts w:ascii="Times New Roman" w:hAnsi="Times New Roman"/>
          <w:color w:val="221E1F"/>
        </w:rPr>
        <w:t xml:space="preserve">ent accounting policies and reporting strategies. </w:t>
      </w:r>
    </w:p>
    <w:p w14:paraId="61687902" w14:textId="77777777" w:rsidR="00E66C07" w:rsidRPr="00520411" w:rsidRDefault="00E66C07" w:rsidP="00E66C07">
      <w:pPr>
        <w:pStyle w:val="Pa8"/>
        <w:jc w:val="both"/>
        <w:rPr>
          <w:rFonts w:ascii="Times New Roman" w:hAnsi="Times New Roman"/>
          <w:color w:val="221E1F"/>
        </w:rPr>
      </w:pPr>
      <w:r w:rsidRPr="00520411">
        <w:rPr>
          <w:rFonts w:ascii="Times New Roman" w:hAnsi="Times New Roman"/>
          <w:color w:val="221E1F"/>
        </w:rPr>
        <w:t xml:space="preserve">Different companies choose different accounting policies and reporting strategies because financial reporting standards are often imprecise and open to interpretation. This imprecision gives managers an opportunity to shape financial statements in ways that allow them to achieve specific reporting goals. </w:t>
      </w:r>
    </w:p>
    <w:p w14:paraId="7FF72407" w14:textId="77777777" w:rsidR="00E66C07" w:rsidRPr="00520411" w:rsidRDefault="00E66C07" w:rsidP="008E67EF">
      <w:pPr>
        <w:pStyle w:val="Pa17"/>
        <w:numPr>
          <w:ilvl w:val="0"/>
          <w:numId w:val="8"/>
        </w:numPr>
        <w:tabs>
          <w:tab w:val="left" w:pos="720"/>
        </w:tabs>
        <w:spacing w:before="120"/>
        <w:rPr>
          <w:rFonts w:ascii="Times New Roman" w:hAnsi="Times New Roman"/>
          <w:color w:val="221E1F"/>
        </w:rPr>
      </w:pPr>
      <w:r w:rsidRPr="00520411">
        <w:rPr>
          <w:rFonts w:ascii="Times New Roman" w:hAnsi="Times New Roman"/>
          <w:color w:val="221E1F"/>
        </w:rPr>
        <w:t xml:space="preserve">Most managers use their accounting flexibility to paint a truthful economic picture of the company. </w:t>
      </w:r>
    </w:p>
    <w:p w14:paraId="472E2CBC" w14:textId="77777777" w:rsidR="00E66C07" w:rsidRPr="00520411" w:rsidRDefault="00E66C07" w:rsidP="008E67EF">
      <w:pPr>
        <w:pStyle w:val="Pa18"/>
        <w:numPr>
          <w:ilvl w:val="0"/>
          <w:numId w:val="8"/>
        </w:numPr>
        <w:tabs>
          <w:tab w:val="left" w:pos="720"/>
        </w:tabs>
        <w:spacing w:before="40"/>
        <w:rPr>
          <w:rFonts w:ascii="Times New Roman" w:hAnsi="Times New Roman"/>
          <w:color w:val="221E1F"/>
        </w:rPr>
      </w:pPr>
      <w:r w:rsidRPr="00520411">
        <w:rPr>
          <w:rFonts w:ascii="Times New Roman" w:hAnsi="Times New Roman"/>
          <w:color w:val="221E1F"/>
        </w:rPr>
        <w:t xml:space="preserve">Other managers mold the financial statements to mask weaknesses and to hide problems. </w:t>
      </w:r>
    </w:p>
    <w:p w14:paraId="5176FC71" w14:textId="77777777" w:rsidR="00E66C07" w:rsidRPr="00520411" w:rsidRDefault="00E66C07" w:rsidP="008E67EF">
      <w:pPr>
        <w:pStyle w:val="Pa19"/>
        <w:numPr>
          <w:ilvl w:val="0"/>
          <w:numId w:val="8"/>
        </w:numPr>
        <w:tabs>
          <w:tab w:val="left" w:pos="720"/>
        </w:tabs>
        <w:spacing w:before="40" w:after="120"/>
        <w:rPr>
          <w:rFonts w:ascii="Times New Roman" w:hAnsi="Times New Roman"/>
          <w:color w:val="221E1F"/>
        </w:rPr>
      </w:pPr>
      <w:r w:rsidRPr="00520411">
        <w:rPr>
          <w:rFonts w:ascii="Times New Roman" w:hAnsi="Times New Roman"/>
          <w:color w:val="221E1F"/>
        </w:rPr>
        <w:lastRenderedPageBreak/>
        <w:t xml:space="preserve">Analysts who understand financial reporting, managers’ incentives, and the accounting flexibility available to managers will maintain a healthy skepticism about the numbers and recognize that financial statements sometimes conceal more than they reveal. </w:t>
      </w:r>
    </w:p>
    <w:p w14:paraId="5CBF5437" w14:textId="63A7FCAF" w:rsidR="00E66C07" w:rsidRPr="00520411" w:rsidRDefault="00E66C07" w:rsidP="00E66C07">
      <w:pPr>
        <w:pStyle w:val="Pa8"/>
        <w:jc w:val="both"/>
        <w:rPr>
          <w:rFonts w:ascii="Times New Roman" w:hAnsi="Times New Roman"/>
          <w:color w:val="221E1F"/>
        </w:rPr>
      </w:pPr>
      <w:r w:rsidRPr="00520411">
        <w:rPr>
          <w:rFonts w:ascii="Times New Roman" w:hAnsi="Times New Roman"/>
          <w:color w:val="221E1F"/>
        </w:rPr>
        <w:t>The accountant’s and analyst’s job is made more difficult w</w:t>
      </w:r>
      <w:r w:rsidR="00B40413" w:rsidRPr="00520411">
        <w:rPr>
          <w:rFonts w:ascii="Times New Roman" w:hAnsi="Times New Roman"/>
          <w:color w:val="221E1F"/>
        </w:rPr>
        <w:t>hen financial reporting measure</w:t>
      </w:r>
      <w:r w:rsidRPr="00520411">
        <w:rPr>
          <w:rFonts w:ascii="Times New Roman" w:hAnsi="Times New Roman"/>
          <w:color w:val="221E1F"/>
        </w:rPr>
        <w:t>ment and disclosure rules differ across national boundaries. Reporting rules in some countries such as Canada, the United Kingdom, and the United States ev</w:t>
      </w:r>
      <w:r w:rsidR="00B40413" w:rsidRPr="00520411">
        <w:rPr>
          <w:rFonts w:ascii="Times New Roman" w:hAnsi="Times New Roman"/>
          <w:color w:val="221E1F"/>
        </w:rPr>
        <w:t>olved to reflect firms’ underly</w:t>
      </w:r>
      <w:r w:rsidRPr="00520411">
        <w:rPr>
          <w:rFonts w:ascii="Times New Roman" w:hAnsi="Times New Roman"/>
          <w:color w:val="221E1F"/>
        </w:rPr>
        <w:t xml:space="preserve">ing economic performance. But reporting rules in many other countries—France, Germany, and Japan, for example—merely complied with taxation or other statutory requirements. </w:t>
      </w:r>
    </w:p>
    <w:p w14:paraId="330EA1AA" w14:textId="0EFA2133" w:rsidR="00E66C07" w:rsidRPr="00520411" w:rsidRDefault="00E66C07" w:rsidP="008E67EF">
      <w:pPr>
        <w:pStyle w:val="Pa17"/>
        <w:numPr>
          <w:ilvl w:val="0"/>
          <w:numId w:val="9"/>
        </w:numPr>
        <w:spacing w:before="120"/>
        <w:rPr>
          <w:rFonts w:ascii="Times New Roman" w:hAnsi="Times New Roman"/>
          <w:color w:val="221E1F"/>
        </w:rPr>
      </w:pPr>
      <w:r w:rsidRPr="00520411">
        <w:rPr>
          <w:rFonts w:ascii="Times New Roman" w:hAnsi="Times New Roman"/>
          <w:color w:val="221E1F"/>
        </w:rPr>
        <w:t>Globalization forced many firms in countries using a commercial or tax law approach to seek foreign capital. In turn, this has led countries around the world to move to IFRS, making it easier for firms in their countries to raise capita</w:t>
      </w:r>
      <w:r w:rsidR="00B40413" w:rsidRPr="00520411">
        <w:rPr>
          <w:rFonts w:ascii="Times New Roman" w:hAnsi="Times New Roman"/>
          <w:color w:val="221E1F"/>
        </w:rPr>
        <w:t>l in domestic and foreign finan</w:t>
      </w:r>
      <w:r w:rsidRPr="00520411">
        <w:rPr>
          <w:rFonts w:ascii="Times New Roman" w:hAnsi="Times New Roman"/>
          <w:color w:val="221E1F"/>
        </w:rPr>
        <w:t xml:space="preserve">cial markets. </w:t>
      </w:r>
    </w:p>
    <w:p w14:paraId="535CCEDF" w14:textId="77777777" w:rsidR="00E66C07" w:rsidRPr="00520411" w:rsidRDefault="00E66C07" w:rsidP="008E67EF">
      <w:pPr>
        <w:numPr>
          <w:ilvl w:val="0"/>
          <w:numId w:val="9"/>
        </w:numPr>
      </w:pPr>
      <w:r w:rsidRPr="00520411">
        <w:rPr>
          <w:color w:val="221E1F"/>
        </w:rPr>
        <w:t>The FASB and IASB have worked to converge the guidance for numerous accounting issues. However, in many cases, the boards have issued substantially different standards after having worked together originally.</w:t>
      </w:r>
    </w:p>
    <w:p w14:paraId="2A79323B" w14:textId="77777777" w:rsidR="007B7355" w:rsidRPr="00520411" w:rsidRDefault="007B7355">
      <w:pPr>
        <w:spacing w:before="523"/>
        <w:ind w:left="10"/>
      </w:pPr>
      <w:r w:rsidRPr="00520411">
        <w:rPr>
          <w:b/>
          <w:bCs/>
        </w:rPr>
        <w:t>CHAPTER OUTLINE</w:t>
      </w:r>
    </w:p>
    <w:p w14:paraId="0688C685" w14:textId="77777777" w:rsidR="00323D03" w:rsidRPr="00520411" w:rsidRDefault="00323D03" w:rsidP="008E67EF">
      <w:pPr>
        <w:pStyle w:val="Heading7"/>
        <w:numPr>
          <w:ilvl w:val="0"/>
          <w:numId w:val="10"/>
        </w:numPr>
        <w:rPr>
          <w:spacing w:val="0"/>
          <w:sz w:val="24"/>
          <w:szCs w:val="24"/>
        </w:rPr>
      </w:pPr>
      <w:r w:rsidRPr="00520411">
        <w:rPr>
          <w:spacing w:val="0"/>
          <w:sz w:val="24"/>
          <w:szCs w:val="24"/>
        </w:rPr>
        <w:t>Why Financial Statements Are Important</w:t>
      </w:r>
    </w:p>
    <w:p w14:paraId="4834A1ED" w14:textId="77777777" w:rsidR="00B777C4" w:rsidRPr="00520411" w:rsidRDefault="00B777C4" w:rsidP="00087920">
      <w:pPr>
        <w:pBdr>
          <w:top w:val="single" w:sz="4" w:space="1" w:color="auto"/>
          <w:left w:val="single" w:sz="4" w:space="4" w:color="auto"/>
          <w:bottom w:val="single" w:sz="4" w:space="1" w:color="auto"/>
          <w:right w:val="single" w:sz="4" w:space="4" w:color="auto"/>
        </w:pBdr>
        <w:tabs>
          <w:tab w:val="left" w:leader="underscore" w:pos="9547"/>
        </w:tabs>
        <w:spacing w:before="245" w:line="254" w:lineRule="exact"/>
        <w:ind w:left="720" w:right="360"/>
      </w:pPr>
      <w:r w:rsidRPr="00520411">
        <w:rPr>
          <w:b/>
          <w:bCs/>
          <w:i/>
          <w:iCs/>
        </w:rPr>
        <w:t xml:space="preserve">Teaching Tip: </w:t>
      </w:r>
      <w:r w:rsidRPr="00520411">
        <w:t>While financial statements are not as timely as press releases, they do provide an</w:t>
      </w:r>
      <w:r w:rsidR="008663D6" w:rsidRPr="00520411">
        <w:t xml:space="preserve"> </w:t>
      </w:r>
      <w:r w:rsidRPr="00520411">
        <w:t>economic history and are indispensable in developing an accurate profile of ongoing performance and prospects.</w:t>
      </w:r>
    </w:p>
    <w:p w14:paraId="53476BCD" w14:textId="77777777" w:rsidR="00B777C4" w:rsidRPr="00520411" w:rsidRDefault="00B777C4" w:rsidP="00A772F8">
      <w:pPr>
        <w:rPr>
          <w:b/>
          <w:bCs/>
          <w:i/>
          <w:iCs/>
          <w:sz w:val="2"/>
          <w:szCs w:val="2"/>
        </w:rPr>
      </w:pPr>
    </w:p>
    <w:p w14:paraId="3188983E" w14:textId="77777777" w:rsidR="00B40413" w:rsidRPr="00520411" w:rsidRDefault="00B40413" w:rsidP="00B40413">
      <w:pPr>
        <w:pBdr>
          <w:top w:val="single" w:sz="4" w:space="1" w:color="auto"/>
          <w:left w:val="single" w:sz="4" w:space="4" w:color="auto"/>
          <w:bottom w:val="single" w:sz="4" w:space="1" w:color="auto"/>
          <w:right w:val="single" w:sz="4" w:space="4" w:color="auto"/>
        </w:pBdr>
        <w:spacing w:before="317" w:line="254" w:lineRule="exact"/>
        <w:ind w:left="720" w:right="360"/>
      </w:pPr>
      <w:r w:rsidRPr="00520411">
        <w:rPr>
          <w:b/>
          <w:bCs/>
          <w:i/>
          <w:iCs/>
          <w:sz w:val="23"/>
          <w:szCs w:val="23"/>
        </w:rPr>
        <w:t xml:space="preserve">Teaching Tip: </w:t>
      </w:r>
      <w:r w:rsidRPr="00520411">
        <w:rPr>
          <w:sz w:val="23"/>
          <w:szCs w:val="23"/>
        </w:rPr>
        <w:t>This text does not focus on assisting readers of financial statements in detecting fraud, which is rare. Rather, the purpose of this text is to assist readers in understanding the financial flexibility and discretion inherent in financial accounting rules in order that they may make more informed decisions.</w:t>
      </w:r>
    </w:p>
    <w:p w14:paraId="5FCF5F51" w14:textId="77777777" w:rsidR="00B40413" w:rsidRPr="00520411" w:rsidRDefault="00B40413" w:rsidP="00A772F8"/>
    <w:p w14:paraId="75FF73A2" w14:textId="77777777" w:rsidR="00323D03" w:rsidRPr="00520411" w:rsidRDefault="00323D03" w:rsidP="008E67EF">
      <w:pPr>
        <w:numPr>
          <w:ilvl w:val="0"/>
          <w:numId w:val="10"/>
        </w:numPr>
        <w:rPr>
          <w:b/>
        </w:rPr>
      </w:pPr>
      <w:r w:rsidRPr="00520411">
        <w:rPr>
          <w:b/>
          <w:bCs/>
        </w:rPr>
        <w:t>Economics of Accounting Information</w:t>
      </w:r>
    </w:p>
    <w:p w14:paraId="6403F7B9" w14:textId="77777777" w:rsidR="00323D03" w:rsidRPr="00520411" w:rsidRDefault="00323D03" w:rsidP="008E67EF">
      <w:pPr>
        <w:numPr>
          <w:ilvl w:val="1"/>
          <w:numId w:val="5"/>
        </w:numPr>
        <w:ind w:hanging="540"/>
      </w:pPr>
      <w:r w:rsidRPr="00520411">
        <w:rPr>
          <w:iCs/>
          <w:color w:val="221E1F"/>
        </w:rPr>
        <w:t>Demand for Financial Statements</w:t>
      </w:r>
    </w:p>
    <w:p w14:paraId="07436760" w14:textId="77777777" w:rsidR="00A772F8" w:rsidRPr="00520411" w:rsidRDefault="00323D03" w:rsidP="00A772F8">
      <w:pPr>
        <w:numPr>
          <w:ilvl w:val="1"/>
          <w:numId w:val="5"/>
        </w:numPr>
        <w:ind w:hanging="540"/>
      </w:pPr>
      <w:r w:rsidRPr="00520411">
        <w:rPr>
          <w:iCs/>
          <w:color w:val="221E1F"/>
        </w:rPr>
        <w:t>Disclosure Incentives and the Supply of Financial Information</w:t>
      </w:r>
    </w:p>
    <w:p w14:paraId="3FE18852" w14:textId="77777777" w:rsidR="00323D03" w:rsidRPr="00520411" w:rsidRDefault="00323D03" w:rsidP="008E67EF">
      <w:pPr>
        <w:numPr>
          <w:ilvl w:val="0"/>
          <w:numId w:val="11"/>
        </w:numPr>
        <w:rPr>
          <w:b/>
        </w:rPr>
      </w:pPr>
      <w:r w:rsidRPr="00520411">
        <w:rPr>
          <w:b/>
          <w:bCs/>
        </w:rPr>
        <w:t>A Closer Look at Professional Analysts</w:t>
      </w:r>
    </w:p>
    <w:p w14:paraId="4A377F57" w14:textId="77777777" w:rsidR="00323D03" w:rsidRPr="00520411" w:rsidRDefault="00323D03" w:rsidP="008E67EF">
      <w:pPr>
        <w:numPr>
          <w:ilvl w:val="1"/>
          <w:numId w:val="11"/>
        </w:numPr>
        <w:ind w:hanging="540"/>
      </w:pPr>
      <w:r w:rsidRPr="00520411">
        <w:rPr>
          <w:iCs/>
          <w:color w:val="221E1F"/>
        </w:rPr>
        <w:t>Analysts’ Decisions</w:t>
      </w:r>
    </w:p>
    <w:p w14:paraId="4E1D065E" w14:textId="77777777" w:rsidR="00323D03" w:rsidRPr="00520411" w:rsidRDefault="00323D03" w:rsidP="008E67EF">
      <w:pPr>
        <w:numPr>
          <w:ilvl w:val="0"/>
          <w:numId w:val="11"/>
        </w:numPr>
        <w:rPr>
          <w:b/>
        </w:rPr>
      </w:pPr>
      <w:r w:rsidRPr="00520411">
        <w:rPr>
          <w:b/>
          <w:bCs/>
        </w:rPr>
        <w:t>Fundamental Concepts of Financial Reporting</w:t>
      </w:r>
    </w:p>
    <w:p w14:paraId="4A8A3537" w14:textId="77777777" w:rsidR="00323D03" w:rsidRPr="00520411" w:rsidRDefault="00323D03" w:rsidP="008E67EF">
      <w:pPr>
        <w:numPr>
          <w:ilvl w:val="1"/>
          <w:numId w:val="11"/>
        </w:numPr>
        <w:ind w:hanging="540"/>
      </w:pPr>
      <w:r w:rsidRPr="00520411">
        <w:rPr>
          <w:iCs/>
          <w:color w:val="221E1F"/>
        </w:rPr>
        <w:t>Generally Accepted Accounting Principles</w:t>
      </w:r>
    </w:p>
    <w:p w14:paraId="33285C7E" w14:textId="77777777" w:rsidR="00323D03" w:rsidRPr="00520411" w:rsidRDefault="00323D03" w:rsidP="008E67EF">
      <w:pPr>
        <w:numPr>
          <w:ilvl w:val="1"/>
          <w:numId w:val="11"/>
        </w:numPr>
        <w:ind w:hanging="540"/>
      </w:pPr>
      <w:r w:rsidRPr="00520411">
        <w:rPr>
          <w:iCs/>
          <w:color w:val="221E1F"/>
        </w:rPr>
        <w:t>Who Determines the Standards?</w:t>
      </w:r>
    </w:p>
    <w:p w14:paraId="2E711BA0" w14:textId="77777777" w:rsidR="00323D03" w:rsidRPr="00520411" w:rsidRDefault="00323D03" w:rsidP="008E67EF">
      <w:pPr>
        <w:numPr>
          <w:ilvl w:val="1"/>
          <w:numId w:val="11"/>
        </w:numPr>
        <w:ind w:hanging="540"/>
      </w:pPr>
      <w:r w:rsidRPr="00520411">
        <w:rPr>
          <w:iCs/>
          <w:color w:val="221E1F"/>
        </w:rPr>
        <w:t>The Politics of Accounting Standards</w:t>
      </w:r>
    </w:p>
    <w:p w14:paraId="443D9866" w14:textId="77777777" w:rsidR="00AE62D3" w:rsidRPr="00520411" w:rsidRDefault="00323D03" w:rsidP="008E67EF">
      <w:pPr>
        <w:numPr>
          <w:ilvl w:val="1"/>
          <w:numId w:val="11"/>
        </w:numPr>
        <w:ind w:hanging="540"/>
      </w:pPr>
      <w:r w:rsidRPr="00520411">
        <w:rPr>
          <w:iCs/>
          <w:color w:val="221E1F"/>
        </w:rPr>
        <w:t>FASB Accounting Standards Codification™</w:t>
      </w:r>
    </w:p>
    <w:p w14:paraId="0A0C61A4" w14:textId="77777777" w:rsidR="00AE62D3" w:rsidRPr="00520411" w:rsidRDefault="00AE62D3" w:rsidP="00AE62D3">
      <w:pPr>
        <w:pBdr>
          <w:top w:val="single" w:sz="4" w:space="1" w:color="auto"/>
          <w:left w:val="single" w:sz="4" w:space="4" w:color="auto"/>
          <w:bottom w:val="single" w:sz="4" w:space="1" w:color="auto"/>
          <w:right w:val="single" w:sz="4" w:space="4" w:color="auto"/>
        </w:pBdr>
        <w:spacing w:before="211" w:line="259" w:lineRule="exact"/>
        <w:ind w:left="720" w:right="360"/>
      </w:pPr>
      <w:r w:rsidRPr="00520411">
        <w:rPr>
          <w:b/>
          <w:bCs/>
          <w:i/>
          <w:iCs/>
        </w:rPr>
        <w:t xml:space="preserve">Teaching Tip: </w:t>
      </w:r>
      <w:r w:rsidRPr="00520411">
        <w:rPr>
          <w:bCs/>
          <w:iCs/>
        </w:rPr>
        <w:t xml:space="preserve">It may be a good idea to access the FASB Codification and provide an overview of how to use the system and reinforce that everything in the Codification is a Generally Accepted Accounting Principle. </w:t>
      </w:r>
    </w:p>
    <w:p w14:paraId="180A893A" w14:textId="77777777" w:rsidR="00AE62D3" w:rsidRPr="00520411" w:rsidRDefault="00AE62D3" w:rsidP="008E67EF"/>
    <w:p w14:paraId="7F011C51" w14:textId="77777777" w:rsidR="00323D03" w:rsidRPr="00520411" w:rsidRDefault="00323D03" w:rsidP="008E67EF">
      <w:pPr>
        <w:numPr>
          <w:ilvl w:val="0"/>
          <w:numId w:val="11"/>
        </w:numPr>
        <w:rPr>
          <w:b/>
        </w:rPr>
      </w:pPr>
      <w:r w:rsidRPr="00520411">
        <w:rPr>
          <w:b/>
          <w:bCs/>
        </w:rPr>
        <w:t>Incentive Conflicts and Financial Reporting</w:t>
      </w:r>
    </w:p>
    <w:p w14:paraId="68A85DDD" w14:textId="60767C29" w:rsidR="00DB63DF" w:rsidRPr="00520411" w:rsidRDefault="00DC34E4" w:rsidP="00DB63DF">
      <w:pPr>
        <w:pBdr>
          <w:top w:val="single" w:sz="4" w:space="1" w:color="auto"/>
          <w:left w:val="single" w:sz="4" w:space="4" w:color="auto"/>
          <w:bottom w:val="single" w:sz="4" w:space="1" w:color="auto"/>
          <w:right w:val="single" w:sz="4" w:space="4" w:color="auto"/>
        </w:pBdr>
        <w:spacing w:before="158" w:line="254" w:lineRule="exact"/>
        <w:ind w:left="720" w:right="407"/>
      </w:pPr>
      <w:r w:rsidRPr="00520411">
        <w:rPr>
          <w:b/>
          <w:bCs/>
          <w:i/>
          <w:iCs/>
        </w:rPr>
        <w:t xml:space="preserve">Teaching Tip: </w:t>
      </w:r>
      <w:r w:rsidRPr="00520411">
        <w:t>For example, the choice to capitalize, rather than expense amounts, will make firms appear to be larger, mo</w:t>
      </w:r>
      <w:r w:rsidR="004F2402" w:rsidRPr="00520411">
        <w:t xml:space="preserve">re profitable, and less risky. </w:t>
      </w:r>
      <w:r w:rsidRPr="00520411">
        <w:t>Therefore, naive acceptance of financial statement data may be dangerous.</w:t>
      </w:r>
      <w:r w:rsidR="00DB63DF" w:rsidRPr="00520411">
        <w:t xml:space="preserve"> Much of the book is devoted to providing students with the skills necessary to become more informed readers of </w:t>
      </w:r>
      <w:r w:rsidR="00DD54E1" w:rsidRPr="00520411">
        <w:t>financial</w:t>
      </w:r>
      <w:r w:rsidR="00DB63DF" w:rsidRPr="00520411">
        <w:t xml:space="preserve"> statements by making meaningful comparisons between companies</w:t>
      </w:r>
      <w:r w:rsidR="00DD54E1" w:rsidRPr="00520411">
        <w:t xml:space="preserve"> </w:t>
      </w:r>
      <w:r w:rsidR="00DB63DF" w:rsidRPr="00520411">
        <w:t xml:space="preserve">and gaining insight into managers’ incentives. </w:t>
      </w:r>
    </w:p>
    <w:p w14:paraId="1E25CCAA" w14:textId="77777777" w:rsidR="00DD54E1" w:rsidRPr="00520411" w:rsidRDefault="00DD54E1" w:rsidP="008E67EF">
      <w:pPr>
        <w:ind w:left="720"/>
        <w:rPr>
          <w:b/>
        </w:rPr>
      </w:pPr>
    </w:p>
    <w:p w14:paraId="2B296662" w14:textId="77777777" w:rsidR="002F726B" w:rsidRPr="00520411" w:rsidRDefault="002F726B" w:rsidP="008E67EF">
      <w:pPr>
        <w:numPr>
          <w:ilvl w:val="0"/>
          <w:numId w:val="11"/>
        </w:numPr>
        <w:rPr>
          <w:b/>
        </w:rPr>
      </w:pPr>
      <w:r w:rsidRPr="00520411">
        <w:rPr>
          <w:b/>
          <w:bCs/>
        </w:rPr>
        <w:t>An International Perspective</w:t>
      </w:r>
    </w:p>
    <w:p w14:paraId="6E498229" w14:textId="77777777" w:rsidR="00DB63DF" w:rsidRPr="00520411" w:rsidRDefault="002F726B" w:rsidP="00B66474">
      <w:pPr>
        <w:numPr>
          <w:ilvl w:val="1"/>
          <w:numId w:val="11"/>
        </w:numPr>
        <w:ind w:hanging="540"/>
        <w:rPr>
          <w:b/>
        </w:rPr>
      </w:pPr>
      <w:r w:rsidRPr="00520411">
        <w:rPr>
          <w:iCs/>
          <w:color w:val="221E1F"/>
        </w:rPr>
        <w:t>International Financial Reporting</w:t>
      </w:r>
    </w:p>
    <w:p w14:paraId="15134074" w14:textId="77777777" w:rsidR="002F726B" w:rsidRPr="00520411" w:rsidRDefault="002F726B" w:rsidP="008E67EF">
      <w:pPr>
        <w:numPr>
          <w:ilvl w:val="0"/>
          <w:numId w:val="11"/>
        </w:numPr>
        <w:rPr>
          <w:b/>
        </w:rPr>
      </w:pPr>
      <w:r w:rsidRPr="00520411">
        <w:rPr>
          <w:b/>
          <w:bCs/>
        </w:rPr>
        <w:t>APPENDIX 1A: GAAP in the United States</w:t>
      </w:r>
    </w:p>
    <w:p w14:paraId="1E9C68CD" w14:textId="77777777" w:rsidR="002F726B" w:rsidRPr="00520411" w:rsidRDefault="002F726B" w:rsidP="008E67EF">
      <w:pPr>
        <w:numPr>
          <w:ilvl w:val="1"/>
          <w:numId w:val="11"/>
        </w:numPr>
        <w:ind w:hanging="540"/>
        <w:rPr>
          <w:b/>
        </w:rPr>
      </w:pPr>
      <w:r w:rsidRPr="00520411">
        <w:rPr>
          <w:iCs/>
          <w:color w:val="221E1F"/>
        </w:rPr>
        <w:t>Early Developments</w:t>
      </w:r>
    </w:p>
    <w:p w14:paraId="716D3EF6" w14:textId="77777777" w:rsidR="002F726B" w:rsidRPr="00520411" w:rsidRDefault="002F726B" w:rsidP="008E67EF">
      <w:pPr>
        <w:numPr>
          <w:ilvl w:val="1"/>
          <w:numId w:val="11"/>
        </w:numPr>
        <w:ind w:hanging="540"/>
        <w:rPr>
          <w:b/>
        </w:rPr>
      </w:pPr>
      <w:r w:rsidRPr="00520411">
        <w:rPr>
          <w:iCs/>
          <w:color w:val="221E1F"/>
        </w:rPr>
        <w:t>Emergence of GAAP</w:t>
      </w:r>
    </w:p>
    <w:p w14:paraId="07154FF1" w14:textId="77777777" w:rsidR="002F726B" w:rsidRPr="00520411" w:rsidRDefault="002F726B" w:rsidP="008E67EF">
      <w:pPr>
        <w:numPr>
          <w:ilvl w:val="1"/>
          <w:numId w:val="11"/>
        </w:numPr>
        <w:ind w:hanging="540"/>
        <w:rPr>
          <w:b/>
        </w:rPr>
      </w:pPr>
      <w:r w:rsidRPr="00520411">
        <w:rPr>
          <w:iCs/>
          <w:color w:val="221E1F"/>
        </w:rPr>
        <w:t>Current Institutional Structure in the United States</w:t>
      </w:r>
    </w:p>
    <w:p w14:paraId="57A88BAB" w14:textId="77777777" w:rsidR="00177CE0" w:rsidRPr="00520411" w:rsidRDefault="007B7355" w:rsidP="00B40413">
      <w:pPr>
        <w:pStyle w:val="Heading8"/>
        <w:spacing w:before="360"/>
        <w:rPr>
          <w:spacing w:val="0"/>
          <w:sz w:val="24"/>
          <w:szCs w:val="24"/>
        </w:rPr>
      </w:pPr>
      <w:r w:rsidRPr="00520411">
        <w:rPr>
          <w:spacing w:val="0"/>
          <w:sz w:val="24"/>
          <w:szCs w:val="24"/>
        </w:rPr>
        <w:t>CHAPTER QUIZ</w:t>
      </w:r>
    </w:p>
    <w:p w14:paraId="78030505" w14:textId="3C862C87" w:rsidR="00620641" w:rsidRPr="00520411" w:rsidRDefault="007B7355" w:rsidP="008E67EF">
      <w:pPr>
        <w:tabs>
          <w:tab w:val="left" w:pos="360"/>
          <w:tab w:val="left" w:pos="936"/>
          <w:tab w:val="left" w:pos="1620"/>
        </w:tabs>
      </w:pPr>
      <w:r w:rsidRPr="00520411">
        <w:t>1.</w:t>
      </w:r>
      <w:r w:rsidR="00611B49" w:rsidRPr="00520411">
        <w:t xml:space="preserve"> </w:t>
      </w:r>
      <w:r w:rsidR="008E67EF" w:rsidRPr="00520411">
        <w:tab/>
      </w:r>
      <w:r w:rsidR="00620641" w:rsidRPr="00520411">
        <w:t>A company’s financial statements reflect information about</w:t>
      </w:r>
    </w:p>
    <w:p w14:paraId="26E49238" w14:textId="77777777" w:rsidR="00F86471" w:rsidRPr="00520411" w:rsidRDefault="00A24E45" w:rsidP="008E67EF">
      <w:pPr>
        <w:numPr>
          <w:ilvl w:val="0"/>
          <w:numId w:val="12"/>
        </w:numPr>
      </w:pPr>
      <w:r w:rsidRPr="00520411">
        <w:t>product</w:t>
      </w:r>
      <w:r w:rsidR="00F86471" w:rsidRPr="00520411">
        <w:t xml:space="preserve"> information and competitive positions.</w:t>
      </w:r>
      <w:r w:rsidR="00620641" w:rsidRPr="00520411">
        <w:t xml:space="preserve"> </w:t>
      </w:r>
    </w:p>
    <w:p w14:paraId="29CA3C7F" w14:textId="77777777" w:rsidR="00620641" w:rsidRPr="00520411" w:rsidRDefault="00620641" w:rsidP="008E67EF">
      <w:pPr>
        <w:numPr>
          <w:ilvl w:val="0"/>
          <w:numId w:val="12"/>
        </w:numPr>
      </w:pPr>
      <w:r w:rsidRPr="00520411">
        <w:t>future projections of sales, expenses, and other future economic events.</w:t>
      </w:r>
    </w:p>
    <w:p w14:paraId="4E7F98EC" w14:textId="77777777" w:rsidR="00611B49" w:rsidRPr="00520411" w:rsidRDefault="00A24E45" w:rsidP="008E67EF">
      <w:pPr>
        <w:numPr>
          <w:ilvl w:val="0"/>
          <w:numId w:val="12"/>
        </w:numPr>
      </w:pPr>
      <w:r w:rsidRPr="00520411">
        <w:t>the</w:t>
      </w:r>
      <w:r w:rsidR="00620641" w:rsidRPr="00520411">
        <w:t xml:space="preserve"> general economy of the industry in which the company operates.</w:t>
      </w:r>
    </w:p>
    <w:p w14:paraId="101A65D6" w14:textId="77777777" w:rsidR="00620641" w:rsidRPr="00520411" w:rsidRDefault="00A24E45" w:rsidP="008E67EF">
      <w:pPr>
        <w:numPr>
          <w:ilvl w:val="0"/>
          <w:numId w:val="12"/>
        </w:numPr>
      </w:pPr>
      <w:r w:rsidRPr="00520411">
        <w:t>economic</w:t>
      </w:r>
      <w:r w:rsidR="00620641" w:rsidRPr="00520411">
        <w:t xml:space="preserve"> events that affect a company that can be translated into accounting numbers.</w:t>
      </w:r>
    </w:p>
    <w:p w14:paraId="5FC17CE3" w14:textId="77777777" w:rsidR="00611B49" w:rsidRPr="00520411" w:rsidRDefault="00611B49" w:rsidP="00620641"/>
    <w:p w14:paraId="1CE0E882" w14:textId="77777777" w:rsidR="00620641" w:rsidRPr="00520411" w:rsidRDefault="007B7355" w:rsidP="008E67EF">
      <w:pPr>
        <w:tabs>
          <w:tab w:val="left" w:pos="360"/>
        </w:tabs>
        <w:ind w:left="360" w:hanging="360"/>
      </w:pPr>
      <w:r w:rsidRPr="00520411">
        <w:t>2.</w:t>
      </w:r>
      <w:r w:rsidR="004E4ADB" w:rsidRPr="00520411">
        <w:t xml:space="preserve"> </w:t>
      </w:r>
      <w:r w:rsidR="008E67EF" w:rsidRPr="00520411">
        <w:tab/>
      </w:r>
      <w:r w:rsidR="00620641" w:rsidRPr="00520411">
        <w:t>Creditors assess credit risk by comparing a firm’s required principal and interest payments to estimates of the firm’s current and future</w:t>
      </w:r>
    </w:p>
    <w:p w14:paraId="7B44871C" w14:textId="77777777" w:rsidR="00611B49" w:rsidRPr="00520411" w:rsidRDefault="00A24E45" w:rsidP="008E67EF">
      <w:pPr>
        <w:pStyle w:val="a"/>
        <w:numPr>
          <w:ilvl w:val="0"/>
          <w:numId w:val="13"/>
        </w:numPr>
        <w:jc w:val="left"/>
        <w:rPr>
          <w:sz w:val="24"/>
          <w:szCs w:val="24"/>
        </w:rPr>
      </w:pPr>
      <w:r w:rsidRPr="00520411">
        <w:rPr>
          <w:sz w:val="24"/>
          <w:szCs w:val="24"/>
        </w:rPr>
        <w:t>cash</w:t>
      </w:r>
      <w:r w:rsidR="00611B49" w:rsidRPr="00520411">
        <w:rPr>
          <w:sz w:val="24"/>
          <w:szCs w:val="24"/>
        </w:rPr>
        <w:t xml:space="preserve"> flows</w:t>
      </w:r>
    </w:p>
    <w:p w14:paraId="0F002CBE" w14:textId="77777777" w:rsidR="00620641" w:rsidRPr="00520411" w:rsidRDefault="00620641" w:rsidP="008E67EF">
      <w:pPr>
        <w:pStyle w:val="a"/>
        <w:numPr>
          <w:ilvl w:val="0"/>
          <w:numId w:val="13"/>
        </w:numPr>
        <w:jc w:val="left"/>
        <w:rPr>
          <w:sz w:val="24"/>
          <w:szCs w:val="24"/>
        </w:rPr>
      </w:pPr>
      <w:r w:rsidRPr="00520411">
        <w:rPr>
          <w:sz w:val="24"/>
          <w:szCs w:val="24"/>
        </w:rPr>
        <w:t>net assets.</w:t>
      </w:r>
    </w:p>
    <w:p w14:paraId="14C13A56" w14:textId="77777777" w:rsidR="00620641" w:rsidRPr="00520411" w:rsidRDefault="00611B49" w:rsidP="008E67EF">
      <w:pPr>
        <w:pStyle w:val="a"/>
        <w:numPr>
          <w:ilvl w:val="0"/>
          <w:numId w:val="13"/>
        </w:numPr>
        <w:jc w:val="left"/>
        <w:rPr>
          <w:sz w:val="24"/>
          <w:szCs w:val="24"/>
        </w:rPr>
      </w:pPr>
      <w:r w:rsidRPr="00520411">
        <w:rPr>
          <w:sz w:val="24"/>
          <w:szCs w:val="24"/>
        </w:rPr>
        <w:t>revenue</w:t>
      </w:r>
      <w:r w:rsidR="00620641" w:rsidRPr="00520411">
        <w:rPr>
          <w:sz w:val="24"/>
          <w:szCs w:val="24"/>
        </w:rPr>
        <w:t>.</w:t>
      </w:r>
    </w:p>
    <w:p w14:paraId="53E7A964" w14:textId="77777777" w:rsidR="00620641" w:rsidRPr="00520411" w:rsidRDefault="00620641" w:rsidP="008E67EF">
      <w:pPr>
        <w:pStyle w:val="a"/>
        <w:numPr>
          <w:ilvl w:val="0"/>
          <w:numId w:val="13"/>
        </w:numPr>
        <w:jc w:val="left"/>
        <w:rPr>
          <w:sz w:val="24"/>
          <w:szCs w:val="24"/>
        </w:rPr>
      </w:pPr>
      <w:r w:rsidRPr="00520411">
        <w:rPr>
          <w:sz w:val="24"/>
          <w:szCs w:val="24"/>
        </w:rPr>
        <w:t>net income.</w:t>
      </w:r>
    </w:p>
    <w:p w14:paraId="795A4B59" w14:textId="77777777" w:rsidR="00620641" w:rsidRPr="00520411" w:rsidRDefault="00620641" w:rsidP="00620641">
      <w:pPr>
        <w:pStyle w:val="a"/>
        <w:ind w:left="0" w:firstLine="0"/>
        <w:jc w:val="left"/>
        <w:rPr>
          <w:sz w:val="24"/>
          <w:szCs w:val="24"/>
        </w:rPr>
      </w:pPr>
    </w:p>
    <w:p w14:paraId="1809965C" w14:textId="77777777" w:rsidR="008E67EF" w:rsidRPr="00520411" w:rsidRDefault="007B7355" w:rsidP="008E67EF">
      <w:pPr>
        <w:tabs>
          <w:tab w:val="left" w:pos="360"/>
        </w:tabs>
        <w:ind w:left="360" w:hanging="360"/>
      </w:pPr>
      <w:r w:rsidRPr="00520411">
        <w:t>3.</w:t>
      </w:r>
      <w:r w:rsidRPr="00520411">
        <w:tab/>
      </w:r>
      <w:r w:rsidR="00620641" w:rsidRPr="00520411">
        <w:t>Which is not correct regarding Regul</w:t>
      </w:r>
      <w:r w:rsidR="008E67EF" w:rsidRPr="00520411">
        <w:t>ation Fair Disclosure (Reg FD)?</w:t>
      </w:r>
    </w:p>
    <w:p w14:paraId="42DA192B" w14:textId="77777777" w:rsidR="004E4ADB" w:rsidRPr="00520411" w:rsidRDefault="004E4ADB" w:rsidP="008E67EF">
      <w:pPr>
        <w:numPr>
          <w:ilvl w:val="0"/>
          <w:numId w:val="14"/>
        </w:numPr>
        <w:tabs>
          <w:tab w:val="left" w:pos="446"/>
        </w:tabs>
      </w:pPr>
      <w:r w:rsidRPr="00520411">
        <w:t>It limits what management can say in private conversations with analysts and investors.</w:t>
      </w:r>
    </w:p>
    <w:p w14:paraId="440466FB" w14:textId="77777777" w:rsidR="00620641" w:rsidRPr="00520411" w:rsidRDefault="00620641" w:rsidP="008E67EF">
      <w:pPr>
        <w:numPr>
          <w:ilvl w:val="0"/>
          <w:numId w:val="14"/>
        </w:numPr>
        <w:tabs>
          <w:tab w:val="left" w:pos="446"/>
        </w:tabs>
      </w:pPr>
      <w:r w:rsidRPr="00520411">
        <w:t>It does not limit what management can say in private conversations with analysts or investors.</w:t>
      </w:r>
    </w:p>
    <w:p w14:paraId="77EF7549" w14:textId="77777777" w:rsidR="00620641" w:rsidRPr="00520411" w:rsidRDefault="00620641" w:rsidP="008E67EF">
      <w:pPr>
        <w:numPr>
          <w:ilvl w:val="0"/>
          <w:numId w:val="14"/>
        </w:numPr>
        <w:tabs>
          <w:tab w:val="left" w:pos="446"/>
        </w:tabs>
      </w:pPr>
      <w:r w:rsidRPr="00520411">
        <w:t>It was passed by the SEC.</w:t>
      </w:r>
    </w:p>
    <w:p w14:paraId="38736403" w14:textId="77777777" w:rsidR="004E4ADB" w:rsidRPr="00520411" w:rsidRDefault="004E4ADB" w:rsidP="008E67EF">
      <w:pPr>
        <w:numPr>
          <w:ilvl w:val="0"/>
          <w:numId w:val="14"/>
        </w:numPr>
        <w:tabs>
          <w:tab w:val="left" w:pos="446"/>
        </w:tabs>
      </w:pPr>
      <w:r w:rsidRPr="00520411">
        <w:t>It helps level the playing field between individual and institutional investors.</w:t>
      </w:r>
    </w:p>
    <w:p w14:paraId="3DD08F8C" w14:textId="77777777" w:rsidR="00620641" w:rsidRPr="00520411" w:rsidRDefault="00620641" w:rsidP="008E67EF">
      <w:pPr>
        <w:tabs>
          <w:tab w:val="left" w:pos="446"/>
        </w:tabs>
        <w:ind w:left="446" w:hanging="446"/>
      </w:pPr>
      <w:r w:rsidRPr="00520411">
        <w:tab/>
      </w:r>
    </w:p>
    <w:p w14:paraId="051FBA24" w14:textId="77777777" w:rsidR="004E4ADB" w:rsidRPr="00520411" w:rsidRDefault="004E4ADB" w:rsidP="008E67EF">
      <w:pPr>
        <w:tabs>
          <w:tab w:val="left" w:pos="446"/>
        </w:tabs>
        <w:ind w:left="446" w:hanging="446"/>
      </w:pPr>
    </w:p>
    <w:p w14:paraId="2D34A71C" w14:textId="77777777" w:rsidR="00620641" w:rsidRPr="00520411" w:rsidRDefault="007B7355" w:rsidP="008E67EF">
      <w:pPr>
        <w:tabs>
          <w:tab w:val="left" w:pos="360"/>
        </w:tabs>
      </w:pPr>
      <w:r w:rsidRPr="00520411">
        <w:t>4.</w:t>
      </w:r>
      <w:r w:rsidR="004E4ADB" w:rsidRPr="00520411">
        <w:t xml:space="preserve"> </w:t>
      </w:r>
      <w:r w:rsidR="008E67EF" w:rsidRPr="00520411">
        <w:tab/>
      </w:r>
      <w:r w:rsidR="00620641" w:rsidRPr="00520411">
        <w:t>Being verifiable and neutral is part of what makes financial information</w:t>
      </w:r>
    </w:p>
    <w:p w14:paraId="57FBA135" w14:textId="77777777" w:rsidR="00620641" w:rsidRPr="00520411" w:rsidRDefault="004E4ADB" w:rsidP="008E67EF">
      <w:pPr>
        <w:pStyle w:val="a"/>
        <w:numPr>
          <w:ilvl w:val="0"/>
          <w:numId w:val="15"/>
        </w:numPr>
        <w:jc w:val="left"/>
        <w:rPr>
          <w:sz w:val="24"/>
          <w:szCs w:val="24"/>
        </w:rPr>
      </w:pPr>
      <w:r w:rsidRPr="00520411">
        <w:rPr>
          <w:sz w:val="24"/>
          <w:szCs w:val="24"/>
        </w:rPr>
        <w:t>consistent</w:t>
      </w:r>
      <w:r w:rsidR="00620641" w:rsidRPr="00520411">
        <w:rPr>
          <w:sz w:val="24"/>
          <w:szCs w:val="24"/>
        </w:rPr>
        <w:t>.</w:t>
      </w:r>
    </w:p>
    <w:p w14:paraId="6B644565" w14:textId="77777777" w:rsidR="00620641" w:rsidRPr="00520411" w:rsidRDefault="004E4ADB" w:rsidP="008E67EF">
      <w:pPr>
        <w:pStyle w:val="a"/>
        <w:numPr>
          <w:ilvl w:val="0"/>
          <w:numId w:val="15"/>
        </w:numPr>
        <w:jc w:val="left"/>
        <w:rPr>
          <w:sz w:val="24"/>
          <w:szCs w:val="24"/>
        </w:rPr>
      </w:pPr>
      <w:r w:rsidRPr="00520411">
        <w:rPr>
          <w:sz w:val="24"/>
          <w:szCs w:val="24"/>
        </w:rPr>
        <w:t>comparable</w:t>
      </w:r>
      <w:r w:rsidR="00620641" w:rsidRPr="00520411">
        <w:rPr>
          <w:sz w:val="24"/>
          <w:szCs w:val="24"/>
        </w:rPr>
        <w:t>.</w:t>
      </w:r>
    </w:p>
    <w:p w14:paraId="00C7170D" w14:textId="77777777" w:rsidR="008E67EF" w:rsidRPr="00520411" w:rsidRDefault="004E4ADB" w:rsidP="008E67EF">
      <w:pPr>
        <w:pStyle w:val="a"/>
        <w:numPr>
          <w:ilvl w:val="0"/>
          <w:numId w:val="15"/>
        </w:numPr>
        <w:jc w:val="left"/>
        <w:rPr>
          <w:sz w:val="24"/>
          <w:szCs w:val="24"/>
        </w:rPr>
      </w:pPr>
      <w:r w:rsidRPr="00520411">
        <w:rPr>
          <w:sz w:val="24"/>
          <w:szCs w:val="24"/>
        </w:rPr>
        <w:t>relevant</w:t>
      </w:r>
      <w:r w:rsidR="00620641" w:rsidRPr="00520411">
        <w:rPr>
          <w:sz w:val="24"/>
          <w:szCs w:val="24"/>
        </w:rPr>
        <w:t>.</w:t>
      </w:r>
    </w:p>
    <w:p w14:paraId="70CBFBCD" w14:textId="77777777" w:rsidR="004E4ADB" w:rsidRPr="00520411" w:rsidRDefault="004E4ADB" w:rsidP="008E67EF">
      <w:pPr>
        <w:pStyle w:val="a"/>
        <w:numPr>
          <w:ilvl w:val="0"/>
          <w:numId w:val="15"/>
        </w:numPr>
        <w:jc w:val="left"/>
        <w:rPr>
          <w:sz w:val="24"/>
          <w:szCs w:val="24"/>
        </w:rPr>
      </w:pPr>
      <w:r w:rsidRPr="00520411">
        <w:rPr>
          <w:sz w:val="24"/>
          <w:szCs w:val="24"/>
        </w:rPr>
        <w:t>useful</w:t>
      </w:r>
    </w:p>
    <w:p w14:paraId="5C87DC83" w14:textId="77777777" w:rsidR="007B7355" w:rsidRPr="00520411" w:rsidRDefault="007B7355" w:rsidP="007B7355">
      <w:pPr>
        <w:tabs>
          <w:tab w:val="left" w:pos="1186"/>
          <w:tab w:val="left" w:pos="2875"/>
        </w:tabs>
        <w:spacing w:line="254" w:lineRule="exact"/>
      </w:pPr>
    </w:p>
    <w:p w14:paraId="63236854" w14:textId="77777777" w:rsidR="00620641" w:rsidRPr="00520411" w:rsidRDefault="007B7355" w:rsidP="008E67EF">
      <w:pPr>
        <w:tabs>
          <w:tab w:val="left" w:pos="3"/>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rsidRPr="00520411">
        <w:t>5.</w:t>
      </w:r>
      <w:r w:rsidR="004E4ADB" w:rsidRPr="00520411">
        <w:t xml:space="preserve"> </w:t>
      </w:r>
      <w:r w:rsidR="008E67EF" w:rsidRPr="00520411">
        <w:tab/>
      </w:r>
      <w:r w:rsidR="00620641" w:rsidRPr="00520411">
        <w:t>Financial information capable of making a difference in a decision is</w:t>
      </w:r>
    </w:p>
    <w:p w14:paraId="60663714" w14:textId="77777777" w:rsidR="00620641" w:rsidRPr="00520411" w:rsidRDefault="00620641" w:rsidP="008E67EF">
      <w:pPr>
        <w:pStyle w:val="a"/>
        <w:numPr>
          <w:ilvl w:val="0"/>
          <w:numId w:val="16"/>
        </w:numPr>
        <w:jc w:val="left"/>
        <w:rPr>
          <w:sz w:val="24"/>
          <w:szCs w:val="24"/>
          <w:lang w:val="fr-FR"/>
        </w:rPr>
      </w:pPr>
      <w:r w:rsidRPr="00520411">
        <w:rPr>
          <w:sz w:val="24"/>
          <w:szCs w:val="24"/>
          <w:lang w:val="fr-FR"/>
        </w:rPr>
        <w:t>relevant.</w:t>
      </w:r>
    </w:p>
    <w:p w14:paraId="4C5BEEEE" w14:textId="77777777" w:rsidR="00620641" w:rsidRPr="00520411" w:rsidRDefault="004E4ADB" w:rsidP="008E67EF">
      <w:pPr>
        <w:pStyle w:val="a"/>
        <w:numPr>
          <w:ilvl w:val="0"/>
          <w:numId w:val="16"/>
        </w:numPr>
        <w:jc w:val="left"/>
        <w:rPr>
          <w:sz w:val="24"/>
          <w:szCs w:val="24"/>
          <w:lang w:val="fr-FR"/>
        </w:rPr>
      </w:pPr>
      <w:r w:rsidRPr="00520411">
        <w:rPr>
          <w:sz w:val="24"/>
          <w:szCs w:val="24"/>
          <w:lang w:val="fr-FR"/>
        </w:rPr>
        <w:t xml:space="preserve">reliable. </w:t>
      </w:r>
    </w:p>
    <w:p w14:paraId="7DE9F32E" w14:textId="77777777" w:rsidR="00620641" w:rsidRPr="00520411" w:rsidRDefault="00620641" w:rsidP="008E67EF">
      <w:pPr>
        <w:pStyle w:val="a"/>
        <w:numPr>
          <w:ilvl w:val="0"/>
          <w:numId w:val="16"/>
        </w:numPr>
        <w:jc w:val="left"/>
        <w:rPr>
          <w:sz w:val="24"/>
          <w:szCs w:val="24"/>
          <w:lang w:val="fr-FR"/>
        </w:rPr>
      </w:pPr>
      <w:r w:rsidRPr="00520411">
        <w:rPr>
          <w:sz w:val="24"/>
          <w:szCs w:val="24"/>
          <w:lang w:val="fr-FR"/>
        </w:rPr>
        <w:t>consistent.</w:t>
      </w:r>
    </w:p>
    <w:p w14:paraId="132319EF" w14:textId="77777777" w:rsidR="007B7355" w:rsidRPr="00520411" w:rsidRDefault="004E4ADB" w:rsidP="00177CE0">
      <w:pPr>
        <w:pStyle w:val="a"/>
        <w:numPr>
          <w:ilvl w:val="0"/>
          <w:numId w:val="16"/>
        </w:numPr>
        <w:jc w:val="left"/>
        <w:rPr>
          <w:sz w:val="24"/>
          <w:szCs w:val="24"/>
        </w:rPr>
      </w:pPr>
      <w:r w:rsidRPr="00520411">
        <w:rPr>
          <w:sz w:val="24"/>
          <w:szCs w:val="24"/>
          <w:lang w:val="fr-FR"/>
        </w:rPr>
        <w:t>verifiable.</w:t>
      </w:r>
    </w:p>
    <w:p w14:paraId="44A6A0CB" w14:textId="77777777" w:rsidR="007B7355" w:rsidRPr="00520411" w:rsidRDefault="007B7355" w:rsidP="008E67EF">
      <w:pPr>
        <w:tabs>
          <w:tab w:val="left" w:pos="360"/>
        </w:tabs>
        <w:spacing w:before="250" w:line="259" w:lineRule="exact"/>
        <w:ind w:left="360" w:hanging="360"/>
      </w:pPr>
      <w:r w:rsidRPr="00520411">
        <w:t>6.</w:t>
      </w:r>
      <w:r w:rsidRPr="00520411">
        <w:tab/>
        <w:t>Factors that may influence a decision maker’s judgment as to what accounting information is useful include:</w:t>
      </w:r>
    </w:p>
    <w:p w14:paraId="477363B6" w14:textId="77777777" w:rsidR="007B7355" w:rsidRPr="00520411" w:rsidRDefault="007B7355" w:rsidP="008E67EF">
      <w:pPr>
        <w:numPr>
          <w:ilvl w:val="0"/>
          <w:numId w:val="17"/>
        </w:numPr>
        <w:tabs>
          <w:tab w:val="left" w:pos="720"/>
        </w:tabs>
        <w:spacing w:line="254" w:lineRule="exact"/>
      </w:pPr>
      <w:r w:rsidRPr="00520411">
        <w:t>The decision to be made.</w:t>
      </w:r>
    </w:p>
    <w:p w14:paraId="30C52066" w14:textId="77777777" w:rsidR="007B7355" w:rsidRPr="00520411" w:rsidRDefault="007B7355" w:rsidP="008E67EF">
      <w:pPr>
        <w:numPr>
          <w:ilvl w:val="0"/>
          <w:numId w:val="17"/>
        </w:numPr>
        <w:tabs>
          <w:tab w:val="left" w:pos="720"/>
        </w:tabs>
        <w:spacing w:line="254" w:lineRule="exact"/>
      </w:pPr>
      <w:r w:rsidRPr="00520411">
        <w:t>The information already possessed.</w:t>
      </w:r>
    </w:p>
    <w:p w14:paraId="1578B662" w14:textId="77777777" w:rsidR="007B7355" w:rsidRPr="00520411" w:rsidRDefault="007B7355" w:rsidP="008E67EF">
      <w:pPr>
        <w:numPr>
          <w:ilvl w:val="0"/>
          <w:numId w:val="17"/>
        </w:numPr>
        <w:tabs>
          <w:tab w:val="left" w:pos="720"/>
        </w:tabs>
        <w:spacing w:line="254" w:lineRule="exact"/>
      </w:pPr>
      <w:r w:rsidRPr="00520411">
        <w:t>The decision maker’s capacity to process the information.</w:t>
      </w:r>
    </w:p>
    <w:p w14:paraId="52F99276" w14:textId="77777777" w:rsidR="007B7355" w:rsidRPr="00520411" w:rsidRDefault="007B7355" w:rsidP="008E67EF">
      <w:pPr>
        <w:numPr>
          <w:ilvl w:val="0"/>
          <w:numId w:val="17"/>
        </w:numPr>
        <w:spacing w:line="254" w:lineRule="exact"/>
      </w:pPr>
      <w:r w:rsidRPr="00520411">
        <w:t>All of the above answers are correct.</w:t>
      </w:r>
    </w:p>
    <w:p w14:paraId="4B748FEF" w14:textId="77777777" w:rsidR="007B7355" w:rsidRPr="00520411" w:rsidRDefault="007B7355">
      <w:pPr>
        <w:tabs>
          <w:tab w:val="left" w:pos="869"/>
        </w:tabs>
        <w:spacing w:line="254" w:lineRule="exact"/>
        <w:ind w:left="427"/>
      </w:pPr>
    </w:p>
    <w:p w14:paraId="51C2A036" w14:textId="6CB84C27" w:rsidR="00611B49" w:rsidRPr="00520411" w:rsidRDefault="004F2402" w:rsidP="004F2402">
      <w:pPr>
        <w:tabs>
          <w:tab w:val="left" w:pos="360"/>
        </w:tabs>
        <w:ind w:left="360" w:hanging="360"/>
      </w:pPr>
      <w:r w:rsidRPr="00520411">
        <w:t>7.</w:t>
      </w:r>
      <w:r w:rsidRPr="00520411">
        <w:tab/>
      </w:r>
      <w:r w:rsidR="00611B49" w:rsidRPr="00520411">
        <w:t>Which one of the following types of disclosure costs is the cost of disclosing the company’s pricing strategies?</w:t>
      </w:r>
    </w:p>
    <w:p w14:paraId="32891009" w14:textId="77777777" w:rsidR="00611B49" w:rsidRPr="00520411" w:rsidRDefault="00A24E45" w:rsidP="00177CE0">
      <w:pPr>
        <w:numPr>
          <w:ilvl w:val="0"/>
          <w:numId w:val="19"/>
        </w:numPr>
      </w:pPr>
      <w:r w:rsidRPr="00520411">
        <w:t>Political</w:t>
      </w:r>
      <w:r w:rsidR="00611B49" w:rsidRPr="00520411">
        <w:t xml:space="preserve"> cost</w:t>
      </w:r>
    </w:p>
    <w:p w14:paraId="4F38E9A2" w14:textId="77777777" w:rsidR="00611B49" w:rsidRPr="00520411" w:rsidRDefault="00A24E45" w:rsidP="00177CE0">
      <w:pPr>
        <w:numPr>
          <w:ilvl w:val="0"/>
          <w:numId w:val="19"/>
        </w:numPr>
      </w:pPr>
      <w:r w:rsidRPr="00520411">
        <w:t>Litigation</w:t>
      </w:r>
      <w:r w:rsidR="00611B49" w:rsidRPr="00520411">
        <w:t xml:space="preserve"> cost</w:t>
      </w:r>
    </w:p>
    <w:p w14:paraId="5567C6D0" w14:textId="77777777" w:rsidR="00611B49" w:rsidRPr="00520411" w:rsidRDefault="00A24E45" w:rsidP="00177CE0">
      <w:pPr>
        <w:numPr>
          <w:ilvl w:val="0"/>
          <w:numId w:val="19"/>
        </w:numPr>
      </w:pPr>
      <w:r w:rsidRPr="00520411">
        <w:t>Competitive</w:t>
      </w:r>
      <w:r w:rsidR="00611B49" w:rsidRPr="00520411">
        <w:t xml:space="preserve"> disadvantage cost</w:t>
      </w:r>
    </w:p>
    <w:p w14:paraId="09430709" w14:textId="77777777" w:rsidR="00611B49" w:rsidRPr="00520411" w:rsidRDefault="00A24E45" w:rsidP="00177CE0">
      <w:pPr>
        <w:numPr>
          <w:ilvl w:val="0"/>
          <w:numId w:val="19"/>
        </w:numPr>
      </w:pPr>
      <w:r w:rsidRPr="00520411">
        <w:t>Information</w:t>
      </w:r>
      <w:r w:rsidR="00611B49" w:rsidRPr="00520411">
        <w:t xml:space="preserve"> collection, processing, and dissemination cost</w:t>
      </w:r>
    </w:p>
    <w:p w14:paraId="6B71A634" w14:textId="77777777" w:rsidR="007B7355" w:rsidRPr="00520411" w:rsidRDefault="007B7355" w:rsidP="007B7355">
      <w:pPr>
        <w:pStyle w:val="QuickA"/>
        <w:numPr>
          <w:ilvl w:val="0"/>
          <w:numId w:val="0"/>
        </w:numPr>
        <w:tabs>
          <w:tab w:val="left" w:pos="-1440"/>
        </w:tabs>
        <w:ind w:left="720" w:hanging="720"/>
        <w:rPr>
          <w:szCs w:val="24"/>
        </w:rPr>
      </w:pPr>
    </w:p>
    <w:p w14:paraId="0202131A" w14:textId="4A591D61" w:rsidR="00177CE0" w:rsidRPr="00520411" w:rsidRDefault="004F2402" w:rsidP="004F2402">
      <w:pPr>
        <w:tabs>
          <w:tab w:val="left" w:pos="-1440"/>
          <w:tab w:val="left" w:pos="360"/>
        </w:tabs>
        <w:ind w:left="360" w:hanging="360"/>
      </w:pPr>
      <w:r w:rsidRPr="00520411">
        <w:t>8.</w:t>
      </w:r>
      <w:r w:rsidRPr="00520411">
        <w:tab/>
      </w:r>
      <w:r w:rsidR="007B7355" w:rsidRPr="00520411">
        <w:t>Employees demand financial statement information because the firm’s performance is often linked to</w:t>
      </w:r>
    </w:p>
    <w:p w14:paraId="24A389D0" w14:textId="77777777" w:rsidR="007B7355" w:rsidRPr="00520411" w:rsidRDefault="007B7355" w:rsidP="00177CE0">
      <w:pPr>
        <w:numPr>
          <w:ilvl w:val="0"/>
          <w:numId w:val="23"/>
        </w:numPr>
        <w:tabs>
          <w:tab w:val="left" w:pos="-1440"/>
          <w:tab w:val="left" w:pos="720"/>
        </w:tabs>
      </w:pPr>
      <w:r w:rsidRPr="00520411">
        <w:t>Employee stock ownership plans.</w:t>
      </w:r>
    </w:p>
    <w:p w14:paraId="30EAC157" w14:textId="77777777" w:rsidR="007B7355" w:rsidRPr="00520411" w:rsidRDefault="007B7355" w:rsidP="00177CE0">
      <w:pPr>
        <w:pStyle w:val="QuickA"/>
        <w:numPr>
          <w:ilvl w:val="0"/>
          <w:numId w:val="23"/>
        </w:numPr>
        <w:tabs>
          <w:tab w:val="left" w:pos="-1440"/>
        </w:tabs>
        <w:rPr>
          <w:szCs w:val="24"/>
        </w:rPr>
      </w:pPr>
      <w:r w:rsidRPr="00520411">
        <w:rPr>
          <w:szCs w:val="24"/>
        </w:rPr>
        <w:t>Social security benefits.</w:t>
      </w:r>
    </w:p>
    <w:p w14:paraId="3907E9BE" w14:textId="77777777" w:rsidR="007B7355" w:rsidRPr="00520411" w:rsidRDefault="007B7355" w:rsidP="00177CE0">
      <w:pPr>
        <w:pStyle w:val="QuickA"/>
        <w:numPr>
          <w:ilvl w:val="0"/>
          <w:numId w:val="23"/>
        </w:numPr>
        <w:tabs>
          <w:tab w:val="left" w:pos="-1440"/>
        </w:tabs>
        <w:rPr>
          <w:szCs w:val="24"/>
        </w:rPr>
      </w:pPr>
      <w:r w:rsidRPr="00520411">
        <w:rPr>
          <w:szCs w:val="24"/>
        </w:rPr>
        <w:t>Disability plan benefits.</w:t>
      </w:r>
    </w:p>
    <w:p w14:paraId="7F9EEE45" w14:textId="77777777" w:rsidR="007B7355" w:rsidRPr="00520411" w:rsidRDefault="007B7355" w:rsidP="00177CE0">
      <w:pPr>
        <w:pStyle w:val="QuickA"/>
        <w:numPr>
          <w:ilvl w:val="0"/>
          <w:numId w:val="23"/>
        </w:numPr>
        <w:tabs>
          <w:tab w:val="left" w:pos="-1440"/>
        </w:tabs>
        <w:rPr>
          <w:szCs w:val="24"/>
        </w:rPr>
      </w:pPr>
      <w:r w:rsidRPr="00520411">
        <w:rPr>
          <w:szCs w:val="24"/>
        </w:rPr>
        <w:t>Workmen’s compensation benefits.</w:t>
      </w:r>
    </w:p>
    <w:p w14:paraId="0F27BB84" w14:textId="77777777" w:rsidR="007B7355" w:rsidRPr="00520411" w:rsidRDefault="007B7355" w:rsidP="00177CE0">
      <w:pPr>
        <w:tabs>
          <w:tab w:val="left" w:pos="398"/>
        </w:tabs>
        <w:spacing w:before="259" w:line="254" w:lineRule="exact"/>
        <w:ind w:left="398" w:right="845" w:hanging="398"/>
      </w:pPr>
      <w:r w:rsidRPr="00520411">
        <w:t>9.</w:t>
      </w:r>
      <w:r w:rsidRPr="00520411">
        <w:tab/>
        <w:t>The primary current source of generally accepted accounting principles for publicly traded companies in the United States rests with the:</w:t>
      </w:r>
    </w:p>
    <w:p w14:paraId="0251608B" w14:textId="77777777" w:rsidR="007B7355" w:rsidRPr="00520411" w:rsidRDefault="007B7355" w:rsidP="00177CE0">
      <w:pPr>
        <w:numPr>
          <w:ilvl w:val="0"/>
          <w:numId w:val="21"/>
        </w:numPr>
        <w:tabs>
          <w:tab w:val="left" w:pos="720"/>
        </w:tabs>
        <w:spacing w:line="254" w:lineRule="exact"/>
      </w:pPr>
      <w:r w:rsidRPr="00520411">
        <w:t>Securities and Exchange Commission.</w:t>
      </w:r>
    </w:p>
    <w:p w14:paraId="06F160B5" w14:textId="77777777" w:rsidR="007B7355" w:rsidRPr="00520411" w:rsidRDefault="007B7355" w:rsidP="00177CE0">
      <w:pPr>
        <w:numPr>
          <w:ilvl w:val="0"/>
          <w:numId w:val="21"/>
        </w:numPr>
        <w:tabs>
          <w:tab w:val="left" w:pos="720"/>
        </w:tabs>
        <w:spacing w:line="254" w:lineRule="exact"/>
      </w:pPr>
      <w:r w:rsidRPr="00520411">
        <w:t>New York Stock Exchange.</w:t>
      </w:r>
    </w:p>
    <w:p w14:paraId="7517B9AC" w14:textId="77777777" w:rsidR="007B7355" w:rsidRPr="00520411" w:rsidRDefault="007B7355" w:rsidP="00177CE0">
      <w:pPr>
        <w:numPr>
          <w:ilvl w:val="0"/>
          <w:numId w:val="21"/>
        </w:numPr>
        <w:tabs>
          <w:tab w:val="left" w:pos="720"/>
        </w:tabs>
        <w:spacing w:line="254" w:lineRule="exact"/>
      </w:pPr>
      <w:r w:rsidRPr="00520411">
        <w:t>Financial Accounting Standards Board.</w:t>
      </w:r>
    </w:p>
    <w:p w14:paraId="2A3AFBFB" w14:textId="77777777" w:rsidR="007B7355" w:rsidRPr="00520411" w:rsidRDefault="007B7355" w:rsidP="00177CE0">
      <w:pPr>
        <w:numPr>
          <w:ilvl w:val="0"/>
          <w:numId w:val="21"/>
        </w:numPr>
        <w:tabs>
          <w:tab w:val="left" w:pos="720"/>
        </w:tabs>
        <w:spacing w:line="254" w:lineRule="exact"/>
      </w:pPr>
      <w:r w:rsidRPr="00520411">
        <w:t>American Institute of Certified Public Accountants.</w:t>
      </w:r>
    </w:p>
    <w:p w14:paraId="33E18428" w14:textId="4FDF466A" w:rsidR="00492DAC" w:rsidRPr="00520411" w:rsidRDefault="004F2402" w:rsidP="004F2402">
      <w:pPr>
        <w:tabs>
          <w:tab w:val="left" w:pos="360"/>
        </w:tabs>
        <w:spacing w:before="250" w:line="259" w:lineRule="exact"/>
        <w:ind w:hanging="90"/>
      </w:pPr>
      <w:r w:rsidRPr="00520411">
        <w:t>10.</w:t>
      </w:r>
      <w:r w:rsidRPr="00520411">
        <w:tab/>
      </w:r>
      <w:r w:rsidR="00492DAC" w:rsidRPr="00520411">
        <w:t>International accounting standards are established by the</w:t>
      </w:r>
    </w:p>
    <w:p w14:paraId="6D97C04E" w14:textId="77777777" w:rsidR="00492DAC" w:rsidRPr="00520411" w:rsidRDefault="00492DAC" w:rsidP="00177CE0">
      <w:pPr>
        <w:numPr>
          <w:ilvl w:val="0"/>
          <w:numId w:val="22"/>
        </w:numPr>
        <w:tabs>
          <w:tab w:val="left" w:pos="398"/>
        </w:tabs>
      </w:pPr>
      <w:r w:rsidRPr="00520411">
        <w:t>Securities Exchange Commission</w:t>
      </w:r>
    </w:p>
    <w:p w14:paraId="71B95F01" w14:textId="77777777" w:rsidR="00492DAC" w:rsidRPr="00520411" w:rsidRDefault="00492DAC" w:rsidP="00177CE0">
      <w:pPr>
        <w:numPr>
          <w:ilvl w:val="0"/>
          <w:numId w:val="22"/>
        </w:numPr>
        <w:tabs>
          <w:tab w:val="left" w:pos="398"/>
        </w:tabs>
      </w:pPr>
      <w:r w:rsidRPr="00520411">
        <w:t>London Stock Exchange</w:t>
      </w:r>
    </w:p>
    <w:p w14:paraId="6F7E8E24" w14:textId="77777777" w:rsidR="00611B49" w:rsidRPr="00520411" w:rsidRDefault="00492DAC" w:rsidP="00177CE0">
      <w:pPr>
        <w:numPr>
          <w:ilvl w:val="0"/>
          <w:numId w:val="22"/>
        </w:numPr>
        <w:tabs>
          <w:tab w:val="left" w:pos="398"/>
        </w:tabs>
      </w:pPr>
      <w:r w:rsidRPr="00520411">
        <w:t>Internation</w:t>
      </w:r>
      <w:r w:rsidR="00DB63DF" w:rsidRPr="00520411">
        <w:t>a</w:t>
      </w:r>
      <w:r w:rsidRPr="00520411">
        <w:t>l Accounting Standards Board</w:t>
      </w:r>
    </w:p>
    <w:p w14:paraId="651FE0C1" w14:textId="77777777" w:rsidR="007B7355" w:rsidRPr="00520411" w:rsidRDefault="00492DAC" w:rsidP="00177CE0">
      <w:pPr>
        <w:numPr>
          <w:ilvl w:val="0"/>
          <w:numId w:val="22"/>
        </w:numPr>
        <w:tabs>
          <w:tab w:val="left" w:pos="398"/>
        </w:tabs>
      </w:pPr>
      <w:r w:rsidRPr="00520411">
        <w:t>Institute of Chartered Accountants</w:t>
      </w:r>
    </w:p>
    <w:p w14:paraId="12FE38B0" w14:textId="77777777" w:rsidR="00611B49" w:rsidRPr="00520411" w:rsidRDefault="00611B49">
      <w:pPr>
        <w:tabs>
          <w:tab w:val="left" w:pos="859"/>
        </w:tabs>
        <w:spacing w:line="259" w:lineRule="exact"/>
        <w:ind w:left="413"/>
        <w:rPr>
          <w:b/>
        </w:rPr>
      </w:pPr>
    </w:p>
    <w:p w14:paraId="3DD172FB" w14:textId="77777777" w:rsidR="007B7355" w:rsidRPr="00520411" w:rsidRDefault="00177CE0" w:rsidP="00B66474">
      <w:pPr>
        <w:tabs>
          <w:tab w:val="left" w:pos="859"/>
        </w:tabs>
        <w:spacing w:after="240" w:line="259" w:lineRule="exact"/>
        <w:rPr>
          <w:b/>
        </w:rPr>
      </w:pPr>
      <w:r w:rsidRPr="00520411">
        <w:rPr>
          <w:b/>
        </w:rPr>
        <w:t>Essay Questions</w:t>
      </w:r>
    </w:p>
    <w:p w14:paraId="2734E61F" w14:textId="02A3B6F5" w:rsidR="007B7355" w:rsidRPr="00520411" w:rsidRDefault="004F2402" w:rsidP="00177CE0">
      <w:pPr>
        <w:tabs>
          <w:tab w:val="left" w:pos="360"/>
        </w:tabs>
        <w:spacing w:line="259" w:lineRule="exact"/>
        <w:ind w:left="360" w:hanging="360"/>
      </w:pPr>
      <w:r w:rsidRPr="00520411">
        <w:t>1.</w:t>
      </w:r>
      <w:r w:rsidR="00177CE0" w:rsidRPr="00520411">
        <w:tab/>
      </w:r>
      <w:r w:rsidR="007B7355" w:rsidRPr="00520411">
        <w:t>Define the expanded role of the PCAOB in the preparation of consistent and transparent financial statements.</w:t>
      </w:r>
    </w:p>
    <w:p w14:paraId="336CEC0F" w14:textId="77777777" w:rsidR="007B7355" w:rsidRPr="00520411" w:rsidRDefault="007B7355">
      <w:pPr>
        <w:tabs>
          <w:tab w:val="left" w:pos="859"/>
        </w:tabs>
        <w:spacing w:line="259" w:lineRule="exact"/>
        <w:ind w:left="413"/>
      </w:pPr>
    </w:p>
    <w:p w14:paraId="74A8C926" w14:textId="77777777" w:rsidR="007B7355" w:rsidRPr="00520411" w:rsidRDefault="00177CE0" w:rsidP="00177CE0">
      <w:pPr>
        <w:spacing w:line="259" w:lineRule="exact"/>
        <w:ind w:left="360" w:hanging="360"/>
      </w:pPr>
      <w:r w:rsidRPr="00520411">
        <w:t>2.</w:t>
      </w:r>
      <w:r w:rsidRPr="00520411">
        <w:tab/>
      </w:r>
      <w:r w:rsidR="007B7355" w:rsidRPr="00520411">
        <w:t>Why would it be beneficial to narrow international differences in accounting rules for accounting and reporting?</w:t>
      </w:r>
    </w:p>
    <w:p w14:paraId="0A399E82" w14:textId="77777777" w:rsidR="007B7355" w:rsidRPr="00520411" w:rsidRDefault="007B7355">
      <w:pPr>
        <w:tabs>
          <w:tab w:val="left" w:pos="859"/>
        </w:tabs>
        <w:spacing w:line="259" w:lineRule="exact"/>
        <w:ind w:left="413"/>
      </w:pPr>
    </w:p>
    <w:p w14:paraId="5F82A3B0" w14:textId="77777777" w:rsidR="00177CE0" w:rsidRPr="00520411" w:rsidRDefault="00177CE0" w:rsidP="00177CE0">
      <w:pPr>
        <w:tabs>
          <w:tab w:val="left" w:pos="859"/>
        </w:tabs>
        <w:spacing w:line="259" w:lineRule="exact"/>
        <w:rPr>
          <w:b/>
          <w:bCs/>
        </w:rPr>
      </w:pPr>
    </w:p>
    <w:p w14:paraId="31CE7533" w14:textId="77777777" w:rsidR="007B7355" w:rsidRPr="00520411" w:rsidRDefault="007B7355" w:rsidP="00177CE0">
      <w:pPr>
        <w:tabs>
          <w:tab w:val="left" w:pos="859"/>
        </w:tabs>
        <w:spacing w:line="259" w:lineRule="exact"/>
      </w:pPr>
      <w:r w:rsidRPr="00520411">
        <w:rPr>
          <w:b/>
          <w:bCs/>
        </w:rPr>
        <w:t>QUIZ ANSWERS:</w:t>
      </w:r>
    </w:p>
    <w:p w14:paraId="5872EC55" w14:textId="0B606C3E" w:rsidR="007B7355" w:rsidRPr="00520411" w:rsidRDefault="00611B49" w:rsidP="00136C8E">
      <w:pPr>
        <w:numPr>
          <w:ilvl w:val="0"/>
          <w:numId w:val="1"/>
        </w:numPr>
        <w:spacing w:before="259" w:after="120"/>
        <w:ind w:left="450" w:hanging="450"/>
      </w:pPr>
      <w:r w:rsidRPr="00520411">
        <w:rPr>
          <w:i/>
        </w:rPr>
        <w:t>D</w:t>
      </w:r>
      <w:r w:rsidR="004E4ADB" w:rsidRPr="00520411">
        <w:t>. The financial statements present historical information about what has happened to the company in the past.</w:t>
      </w:r>
    </w:p>
    <w:p w14:paraId="4BE16BAB" w14:textId="77777777" w:rsidR="007B7355" w:rsidRPr="00520411" w:rsidRDefault="00611B49" w:rsidP="00136C8E">
      <w:pPr>
        <w:numPr>
          <w:ilvl w:val="0"/>
          <w:numId w:val="1"/>
        </w:numPr>
        <w:spacing w:after="120"/>
        <w:ind w:left="450" w:hanging="450"/>
      </w:pPr>
      <w:r w:rsidRPr="00520411">
        <w:rPr>
          <w:i/>
        </w:rPr>
        <w:t>A</w:t>
      </w:r>
      <w:r w:rsidRPr="00520411">
        <w:t xml:space="preserve">. </w:t>
      </w:r>
      <w:r w:rsidR="004E4ADB" w:rsidRPr="00520411">
        <w:t xml:space="preserve">Creditors are concerned with a firm’s ability to replay principal and interest by projecting cash flows. </w:t>
      </w:r>
    </w:p>
    <w:p w14:paraId="21EC6374" w14:textId="574D5D09" w:rsidR="004E4ADB" w:rsidRPr="00520411" w:rsidRDefault="004E4ADB" w:rsidP="00136C8E">
      <w:pPr>
        <w:numPr>
          <w:ilvl w:val="0"/>
          <w:numId w:val="1"/>
        </w:numPr>
        <w:spacing w:after="120"/>
        <w:ind w:left="450" w:hanging="450"/>
      </w:pPr>
      <w:r w:rsidRPr="00520411">
        <w:rPr>
          <w:i/>
        </w:rPr>
        <w:t>B</w:t>
      </w:r>
      <w:r w:rsidRPr="00520411">
        <w:t xml:space="preserve">. Reg FD was passed to limit what management can say in private to analysts and investors. </w:t>
      </w:r>
    </w:p>
    <w:p w14:paraId="04B014F0" w14:textId="77777777" w:rsidR="007B7355" w:rsidRPr="00520411" w:rsidRDefault="004E4ADB" w:rsidP="00136C8E">
      <w:pPr>
        <w:numPr>
          <w:ilvl w:val="0"/>
          <w:numId w:val="1"/>
        </w:numPr>
        <w:spacing w:after="120"/>
        <w:ind w:left="450" w:right="403" w:hanging="450"/>
      </w:pPr>
      <w:r w:rsidRPr="00520411">
        <w:rPr>
          <w:i/>
        </w:rPr>
        <w:t>D</w:t>
      </w:r>
      <w:r w:rsidRPr="00520411">
        <w:t xml:space="preserve">. Useful information is verifiable and neutral. </w:t>
      </w:r>
    </w:p>
    <w:p w14:paraId="721FECB6" w14:textId="67181037" w:rsidR="007B7355" w:rsidRPr="00520411" w:rsidRDefault="00611B49" w:rsidP="00136C8E">
      <w:pPr>
        <w:numPr>
          <w:ilvl w:val="0"/>
          <w:numId w:val="1"/>
        </w:numPr>
        <w:spacing w:after="120"/>
        <w:ind w:left="450" w:hanging="450"/>
      </w:pPr>
      <w:r w:rsidRPr="00520411">
        <w:rPr>
          <w:i/>
        </w:rPr>
        <w:t>A</w:t>
      </w:r>
      <w:r w:rsidR="004F2402" w:rsidRPr="00520411">
        <w:t xml:space="preserve">. </w:t>
      </w:r>
      <w:r w:rsidR="004E4ADB" w:rsidRPr="00520411">
        <w:t xml:space="preserve">Relevant information is capable of making a difference in decision making. </w:t>
      </w:r>
    </w:p>
    <w:p w14:paraId="4DC904CB" w14:textId="3B4CF9EF" w:rsidR="007B7355" w:rsidRPr="00520411" w:rsidRDefault="00177CE0" w:rsidP="00136C8E">
      <w:pPr>
        <w:numPr>
          <w:ilvl w:val="0"/>
          <w:numId w:val="1"/>
        </w:numPr>
        <w:spacing w:after="120"/>
        <w:ind w:left="450" w:hanging="450"/>
      </w:pPr>
      <w:r w:rsidRPr="00520411">
        <w:rPr>
          <w:i/>
        </w:rPr>
        <w:t>D</w:t>
      </w:r>
      <w:r w:rsidR="004F2402" w:rsidRPr="00520411">
        <w:t xml:space="preserve">. </w:t>
      </w:r>
      <w:r w:rsidR="007B7355" w:rsidRPr="00520411">
        <w:t>The judgment by a decision maker as to what accounting information can be useful includes the decision to be made, the information already possessed, and the decision maker’s capacity to process the information.</w:t>
      </w:r>
    </w:p>
    <w:p w14:paraId="33C9B132" w14:textId="77777777" w:rsidR="00DE6EC1" w:rsidRPr="00520411" w:rsidRDefault="00611B49" w:rsidP="00136C8E">
      <w:pPr>
        <w:numPr>
          <w:ilvl w:val="0"/>
          <w:numId w:val="1"/>
        </w:numPr>
        <w:ind w:left="450" w:hanging="450"/>
      </w:pPr>
      <w:r w:rsidRPr="00520411">
        <w:rPr>
          <w:i/>
        </w:rPr>
        <w:t>C</w:t>
      </w:r>
      <w:r w:rsidR="00DE6EC1" w:rsidRPr="00520411">
        <w:t xml:space="preserve">. </w:t>
      </w:r>
      <w:r w:rsidR="004E4ADB" w:rsidRPr="00520411">
        <w:t>Competitive disadvantage cost is the cost of disclosing the company’s pricing strategies</w:t>
      </w:r>
    </w:p>
    <w:p w14:paraId="5B9F8FA6" w14:textId="77777777" w:rsidR="004E4ADB" w:rsidRPr="00520411" w:rsidRDefault="004E4ADB" w:rsidP="008E67EF"/>
    <w:p w14:paraId="1356ADE5" w14:textId="77777777" w:rsidR="007B7355" w:rsidRPr="00520411" w:rsidRDefault="00177CE0" w:rsidP="00177CE0">
      <w:pPr>
        <w:numPr>
          <w:ilvl w:val="0"/>
          <w:numId w:val="1"/>
        </w:numPr>
        <w:spacing w:after="120"/>
        <w:ind w:left="450" w:hanging="450"/>
      </w:pPr>
      <w:r w:rsidRPr="00520411">
        <w:rPr>
          <w:i/>
        </w:rPr>
        <w:t>A</w:t>
      </w:r>
      <w:r w:rsidR="007B7355" w:rsidRPr="00520411">
        <w:t>. Managers and employees use financial information to monitor employee contracts such as bonus plans, profit–sharing plans, and pension plans.</w:t>
      </w:r>
    </w:p>
    <w:p w14:paraId="7F59F4D1" w14:textId="5CAB4D14" w:rsidR="007B7355" w:rsidRPr="00520411" w:rsidRDefault="00177CE0" w:rsidP="00136C8E">
      <w:pPr>
        <w:numPr>
          <w:ilvl w:val="0"/>
          <w:numId w:val="2"/>
        </w:numPr>
        <w:ind w:left="450" w:hanging="450"/>
      </w:pPr>
      <w:r w:rsidRPr="00520411">
        <w:rPr>
          <w:i/>
        </w:rPr>
        <w:t>C</w:t>
      </w:r>
      <w:r w:rsidR="004F2402" w:rsidRPr="00520411">
        <w:t xml:space="preserve">. </w:t>
      </w:r>
      <w:r w:rsidR="007B7355" w:rsidRPr="00520411">
        <w:t xml:space="preserve">The FASB is charged with the responsibility of establishing financial accounting </w:t>
      </w:r>
      <w:r w:rsidRPr="00520411">
        <w:t>standards.</w:t>
      </w:r>
    </w:p>
    <w:p w14:paraId="3911F2D5" w14:textId="77777777" w:rsidR="00DE6EC1" w:rsidRPr="00520411" w:rsidRDefault="00DE6EC1" w:rsidP="008E67EF">
      <w:pPr>
        <w:tabs>
          <w:tab w:val="left" w:pos="499"/>
        </w:tabs>
        <w:ind w:left="58"/>
      </w:pPr>
    </w:p>
    <w:p w14:paraId="009DA76E" w14:textId="5622F95B" w:rsidR="007B7355" w:rsidRPr="00520411" w:rsidRDefault="00177CE0" w:rsidP="00191F44">
      <w:pPr>
        <w:numPr>
          <w:ilvl w:val="0"/>
          <w:numId w:val="1"/>
        </w:numPr>
        <w:spacing w:after="120"/>
        <w:ind w:left="450" w:right="403" w:hanging="540"/>
      </w:pPr>
      <w:r w:rsidRPr="00520411">
        <w:rPr>
          <w:i/>
        </w:rPr>
        <w:t>C</w:t>
      </w:r>
      <w:r w:rsidR="00DB63DF" w:rsidRPr="00520411">
        <w:t>. The IASB is responsible for establishing IFRS</w:t>
      </w:r>
      <w:r w:rsidR="007B7355" w:rsidRPr="00520411">
        <w:t>.</w:t>
      </w:r>
    </w:p>
    <w:p w14:paraId="3B2CD677" w14:textId="77777777" w:rsidR="007B7355" w:rsidRPr="00520411" w:rsidRDefault="007B7355" w:rsidP="007B7355">
      <w:pPr>
        <w:shd w:val="clear" w:color="auto" w:fill="FFFFFF"/>
        <w:spacing w:before="523"/>
        <w:ind w:left="14"/>
      </w:pPr>
      <w:r w:rsidRPr="00520411">
        <w:rPr>
          <w:b/>
          <w:bCs/>
          <w:color w:val="000000"/>
        </w:rPr>
        <w:t xml:space="preserve">RECOMMENDED </w:t>
      </w:r>
      <w:r w:rsidR="00514852" w:rsidRPr="00520411">
        <w:rPr>
          <w:b/>
          <w:bCs/>
          <w:color w:val="000000"/>
        </w:rPr>
        <w:t xml:space="preserve">FIGURES AND </w:t>
      </w:r>
      <w:r w:rsidRPr="00520411">
        <w:rPr>
          <w:b/>
          <w:bCs/>
          <w:color w:val="000000"/>
        </w:rPr>
        <w:t>EXHIBITS</w:t>
      </w:r>
    </w:p>
    <w:p w14:paraId="422C7337" w14:textId="77777777" w:rsidR="007B7355" w:rsidRPr="00520411" w:rsidRDefault="00534E6E" w:rsidP="008E67EF">
      <w:pPr>
        <w:widowControl w:val="0"/>
        <w:numPr>
          <w:ilvl w:val="0"/>
          <w:numId w:val="4"/>
        </w:numPr>
        <w:shd w:val="clear" w:color="auto" w:fill="FFFFFF"/>
        <w:tabs>
          <w:tab w:val="left" w:pos="422"/>
        </w:tabs>
        <w:autoSpaceDE w:val="0"/>
        <w:autoSpaceDN w:val="0"/>
        <w:adjustRightInd w:val="0"/>
        <w:spacing w:before="254" w:line="254" w:lineRule="exact"/>
        <w:rPr>
          <w:color w:val="000000"/>
        </w:rPr>
      </w:pPr>
      <w:r w:rsidRPr="00520411">
        <w:rPr>
          <w:color w:val="000000"/>
        </w:rPr>
        <w:t>Figure 1.1</w:t>
      </w:r>
      <w:r w:rsidR="007B7355" w:rsidRPr="00520411">
        <w:rPr>
          <w:color w:val="000000"/>
        </w:rPr>
        <w:t>—Desirable Characteristics of Accounting Information</w:t>
      </w:r>
    </w:p>
    <w:sectPr w:rsidR="007B7355" w:rsidRPr="00520411" w:rsidSect="004F2402">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CC915" w14:textId="77777777" w:rsidR="00177CE0" w:rsidRDefault="00177CE0">
      <w:r>
        <w:separator/>
      </w:r>
    </w:p>
  </w:endnote>
  <w:endnote w:type="continuationSeparator" w:id="0">
    <w:p w14:paraId="6D116CB8" w14:textId="77777777" w:rsidR="00177CE0" w:rsidRDefault="0017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TIX MathJax Main">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3461D" w14:textId="77777777" w:rsidR="00177CE0" w:rsidRDefault="00177C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158D1F" w14:textId="77777777" w:rsidR="00177CE0" w:rsidRDefault="00177C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60A5A" w14:textId="740A5274" w:rsidR="00177CE0" w:rsidRDefault="004F2402">
    <w:pPr>
      <w:pStyle w:val="Footer"/>
      <w:framePr w:wrap="around" w:vAnchor="text" w:hAnchor="margin" w:xAlign="center" w:y="1"/>
      <w:jc w:val="center"/>
      <w:rPr>
        <w:rStyle w:val="PageNumber"/>
      </w:rPr>
    </w:pPr>
    <w:r>
      <w:rPr>
        <w:rStyle w:val="PageNumber"/>
      </w:rPr>
      <w:t>1-</w:t>
    </w:r>
    <w:r w:rsidR="00177CE0">
      <w:rPr>
        <w:rStyle w:val="PageNumber"/>
      </w:rPr>
      <w:fldChar w:fldCharType="begin"/>
    </w:r>
    <w:r w:rsidR="00177CE0">
      <w:rPr>
        <w:rStyle w:val="PageNumber"/>
      </w:rPr>
      <w:instrText xml:space="preserve">PAGE  </w:instrText>
    </w:r>
    <w:r w:rsidR="00177CE0">
      <w:rPr>
        <w:rStyle w:val="PageNumber"/>
      </w:rPr>
      <w:fldChar w:fldCharType="separate"/>
    </w:r>
    <w:r w:rsidR="00520411">
      <w:rPr>
        <w:rStyle w:val="PageNumber"/>
        <w:noProof/>
      </w:rPr>
      <w:t>1</w:t>
    </w:r>
    <w:r w:rsidR="00177CE0">
      <w:rPr>
        <w:rStyle w:val="PageNumber"/>
      </w:rPr>
      <w:fldChar w:fldCharType="end"/>
    </w:r>
  </w:p>
  <w:p w14:paraId="1D67D95E" w14:textId="77777777" w:rsidR="00177CE0" w:rsidRPr="008C678F" w:rsidRDefault="00177CE0" w:rsidP="008C678F">
    <w:pPr>
      <w:pStyle w:val="Footer"/>
      <w:framePr w:wrap="around" w:vAnchor="text" w:hAnchor="margin" w:xAlign="center" w:y="1"/>
      <w:jc w:val="center"/>
      <w:rPr>
        <w:i/>
        <w:iCs/>
      </w:rPr>
    </w:pPr>
    <w:r w:rsidRPr="008C678F">
      <w:rPr>
        <w:i/>
        <w:iCs/>
      </w:rPr>
      <w:t>Copy</w:t>
    </w:r>
    <w:r>
      <w:rPr>
        <w:i/>
        <w:iCs/>
      </w:rPr>
      <w:t>right © 2018</w:t>
    </w:r>
    <w:r w:rsidRPr="008C678F">
      <w:rPr>
        <w:i/>
        <w:iCs/>
      </w:rPr>
      <w:t xml:space="preserve"> McGraw-Hill Education. All rights reserved. No reproduction or distribution without the prior written consent of McGraw-Hill Education.</w:t>
    </w:r>
  </w:p>
  <w:p w14:paraId="340AA73E" w14:textId="77777777" w:rsidR="00177CE0" w:rsidRDefault="00177CE0">
    <w:pPr>
      <w:pStyle w:val="Footer"/>
      <w:framePr w:wrap="around" w:vAnchor="text" w:hAnchor="margin" w:xAlign="center" w:y="1"/>
      <w:jc w:val="center"/>
      <w:rPr>
        <w:rStyle w:val="PageNumber"/>
      </w:rPr>
    </w:pPr>
  </w:p>
  <w:p w14:paraId="17BEC2ED" w14:textId="77777777" w:rsidR="00177CE0" w:rsidRDefault="00177CE0">
    <w:pPr>
      <w:pStyle w:val="Footer"/>
      <w:framePr w:wrap="around" w:vAnchor="text" w:hAnchor="margin" w:xAlign="center" w:y="1"/>
      <w:rPr>
        <w:rStyle w:val="PageNumber"/>
      </w:rPr>
    </w:pPr>
  </w:p>
  <w:p w14:paraId="0C48C9EE" w14:textId="77777777" w:rsidR="00177CE0" w:rsidRDefault="00177CE0">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E66DB" w14:textId="77777777" w:rsidR="00177CE0" w:rsidRDefault="00177CE0">
      <w:r>
        <w:separator/>
      </w:r>
    </w:p>
  </w:footnote>
  <w:footnote w:type="continuationSeparator" w:id="0">
    <w:p w14:paraId="1BB44C75" w14:textId="77777777" w:rsidR="00177CE0" w:rsidRDefault="00177C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3C945" w14:textId="6B9FB3C6" w:rsidR="004F2402" w:rsidRDefault="004F2402" w:rsidP="004F2402">
    <w:pPr>
      <w:pStyle w:val="Header"/>
      <w:rPr>
        <w:sz w:val="16"/>
      </w:rPr>
    </w:pPr>
    <w:r>
      <w:rPr>
        <w:sz w:val="16"/>
      </w:rPr>
      <w:t>Financial Reporting and Analysis 7e</w:t>
    </w:r>
    <w:r>
      <w:rPr>
        <w:sz w:val="16"/>
      </w:rPr>
      <w:tab/>
    </w:r>
    <w:r>
      <w:rPr>
        <w:sz w:val="16"/>
      </w:rPr>
      <w:tab/>
      <w:t xml:space="preserve"> The Economic and Institutional Setting for Financial Reporting</w:t>
    </w:r>
  </w:p>
  <w:p w14:paraId="30958F8E" w14:textId="77777777" w:rsidR="004F2402" w:rsidRDefault="004F24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64F3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singleLevel"/>
    <w:tmpl w:val="00000000"/>
    <w:lvl w:ilvl="0">
      <w:start w:val="1"/>
      <w:numFmt w:val="upperLetter"/>
      <w:pStyle w:val="QuickA"/>
      <w:lvlText w:val="%1."/>
      <w:lvlJc w:val="left"/>
      <w:pPr>
        <w:tabs>
          <w:tab w:val="num" w:pos="2160"/>
        </w:tabs>
      </w:pPr>
      <w:rPr>
        <w:rFonts w:ascii="Times New Roman" w:hAnsi="Times New Roman"/>
        <w:sz w:val="22"/>
      </w:rPr>
    </w:lvl>
  </w:abstractNum>
  <w:abstractNum w:abstractNumId="2">
    <w:nsid w:val="0355027B"/>
    <w:multiLevelType w:val="hybridMultilevel"/>
    <w:tmpl w:val="C1DEF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D25DD"/>
    <w:multiLevelType w:val="singleLevel"/>
    <w:tmpl w:val="A32AEDE8"/>
    <w:lvl w:ilvl="0">
      <w:start w:val="1"/>
      <w:numFmt w:val="decimal"/>
      <w:lvlText w:val="%1."/>
      <w:legacy w:legacy="1" w:legacySpace="0" w:legacyIndent="422"/>
      <w:lvlJc w:val="left"/>
      <w:rPr>
        <w:rFonts w:ascii="Times New Roman" w:hAnsi="Times New Roman" w:cs="Times New Roman" w:hint="default"/>
      </w:rPr>
    </w:lvl>
  </w:abstractNum>
  <w:abstractNum w:abstractNumId="4">
    <w:nsid w:val="16A57CAB"/>
    <w:multiLevelType w:val="hybridMultilevel"/>
    <w:tmpl w:val="D1B6D896"/>
    <w:lvl w:ilvl="0" w:tplc="04090013">
      <w:start w:val="1"/>
      <w:numFmt w:val="upperRoman"/>
      <w:lvlText w:val="%1."/>
      <w:lvlJc w:val="righ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
    <w:nsid w:val="20C55335"/>
    <w:multiLevelType w:val="hybridMultilevel"/>
    <w:tmpl w:val="E23CD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07142"/>
    <w:multiLevelType w:val="hybridMultilevel"/>
    <w:tmpl w:val="8C9C9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B195E"/>
    <w:multiLevelType w:val="singleLevel"/>
    <w:tmpl w:val="836C58F2"/>
    <w:lvl w:ilvl="0">
      <w:start w:val="1"/>
      <w:numFmt w:val="decimal"/>
      <w:lvlText w:val="%1."/>
      <w:legacy w:legacy="1" w:legacySpace="0" w:legacyIndent="442"/>
      <w:lvlJc w:val="left"/>
      <w:rPr>
        <w:rFonts w:ascii="Times New Roman" w:hAnsi="Times New Roman" w:hint="default"/>
      </w:rPr>
    </w:lvl>
  </w:abstractNum>
  <w:abstractNum w:abstractNumId="8">
    <w:nsid w:val="28295D1F"/>
    <w:multiLevelType w:val="hybridMultilevel"/>
    <w:tmpl w:val="956863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AB106F"/>
    <w:multiLevelType w:val="hybridMultilevel"/>
    <w:tmpl w:val="4DE269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35885"/>
    <w:multiLevelType w:val="multilevel"/>
    <w:tmpl w:val="D528ED38"/>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b w:val="0"/>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BE7747C"/>
    <w:multiLevelType w:val="hybridMultilevel"/>
    <w:tmpl w:val="278C86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5E745DC4"/>
    <w:multiLevelType w:val="multilevel"/>
    <w:tmpl w:val="0B26256C"/>
    <w:lvl w:ilvl="0">
      <w:start w:val="3"/>
      <w:numFmt w:val="upperRoman"/>
      <w:lvlText w:val="%1."/>
      <w:lvlJc w:val="right"/>
      <w:pPr>
        <w:ind w:left="720" w:hanging="360"/>
      </w:pPr>
      <w:rPr>
        <w:rFonts w:hint="default"/>
      </w:rPr>
    </w:lvl>
    <w:lvl w:ilvl="1">
      <w:start w:val="1"/>
      <w:numFmt w:val="upperLetter"/>
      <w:lvlText w:val="%2."/>
      <w:lvlJc w:val="left"/>
      <w:pPr>
        <w:ind w:left="1440" w:hanging="360"/>
      </w:pPr>
      <w:rPr>
        <w:rFonts w:hint="default"/>
        <w:b w:val="0"/>
        <w:bCs w:val="0"/>
        <w:i w:val="0"/>
        <w:iCs w:val="0"/>
      </w:rPr>
    </w:lvl>
    <w:lvl w:ilvl="2">
      <w:start w:val="1"/>
      <w:numFmt w:val="decimal"/>
      <w:lvlText w:val="%3."/>
      <w:lvlJc w:val="right"/>
      <w:pPr>
        <w:ind w:left="2160" w:hanging="180"/>
      </w:pPr>
      <w:rPr>
        <w:rFonts w:hint="default"/>
        <w:b w:val="0"/>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06775D8"/>
    <w:multiLevelType w:val="hybridMultilevel"/>
    <w:tmpl w:val="445616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70EA004D"/>
    <w:multiLevelType w:val="hybridMultilevel"/>
    <w:tmpl w:val="85128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145248"/>
    <w:multiLevelType w:val="hybridMultilevel"/>
    <w:tmpl w:val="CED66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765B4"/>
    <w:multiLevelType w:val="hybridMultilevel"/>
    <w:tmpl w:val="CC183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F5121E"/>
    <w:multiLevelType w:val="hybridMultilevel"/>
    <w:tmpl w:val="80D25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FC20F3"/>
    <w:multiLevelType w:val="hybridMultilevel"/>
    <w:tmpl w:val="A9D85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780E95"/>
    <w:multiLevelType w:val="hybridMultilevel"/>
    <w:tmpl w:val="467EDD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702393"/>
    <w:multiLevelType w:val="hybridMultilevel"/>
    <w:tmpl w:val="128032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7B4AC1"/>
    <w:multiLevelType w:val="hybridMultilevel"/>
    <w:tmpl w:val="3DFECA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lvlOverride w:ilvl="0">
      <w:lvl w:ilvl="0">
        <w:start w:val="1"/>
        <w:numFmt w:val="decimal"/>
        <w:lvlText w:val="%1."/>
        <w:legacy w:legacy="1" w:legacySpace="0" w:legacyIndent="441"/>
        <w:lvlJc w:val="left"/>
        <w:rPr>
          <w:rFonts w:ascii="Times New Roman" w:hAnsi="Times New Roman" w:hint="default"/>
        </w:rPr>
      </w:lvl>
    </w:lvlOverride>
  </w:num>
  <w:num w:numId="3">
    <w:abstractNumId w:val="1"/>
    <w:lvlOverride w:ilvl="0">
      <w:startOverride w:val="8"/>
      <w:lvl w:ilvl="0">
        <w:start w:val="8"/>
        <w:numFmt w:val="decimal"/>
        <w:pStyle w:val="QuickA"/>
        <w:lvlText w:val="%1."/>
        <w:lvlJc w:val="left"/>
      </w:lvl>
    </w:lvlOverride>
  </w:num>
  <w:num w:numId="4">
    <w:abstractNumId w:val="3"/>
  </w:num>
  <w:num w:numId="5">
    <w:abstractNumId w:val="10"/>
  </w:num>
  <w:num w:numId="6">
    <w:abstractNumId w:val="8"/>
  </w:num>
  <w:num w:numId="7">
    <w:abstractNumId w:val="13"/>
  </w:num>
  <w:num w:numId="8">
    <w:abstractNumId w:val="11"/>
  </w:num>
  <w:num w:numId="9">
    <w:abstractNumId w:val="20"/>
  </w:num>
  <w:num w:numId="10">
    <w:abstractNumId w:val="4"/>
  </w:num>
  <w:num w:numId="11">
    <w:abstractNumId w:val="12"/>
  </w:num>
  <w:num w:numId="12">
    <w:abstractNumId w:val="14"/>
  </w:num>
  <w:num w:numId="13">
    <w:abstractNumId w:val="16"/>
  </w:num>
  <w:num w:numId="14">
    <w:abstractNumId w:val="17"/>
  </w:num>
  <w:num w:numId="15">
    <w:abstractNumId w:val="21"/>
  </w:num>
  <w:num w:numId="16">
    <w:abstractNumId w:val="18"/>
  </w:num>
  <w:num w:numId="17">
    <w:abstractNumId w:val="19"/>
  </w:num>
  <w:num w:numId="18">
    <w:abstractNumId w:val="0"/>
  </w:num>
  <w:num w:numId="19">
    <w:abstractNumId w:val="2"/>
  </w:num>
  <w:num w:numId="20">
    <w:abstractNumId w:val="9"/>
  </w:num>
  <w:num w:numId="21">
    <w:abstractNumId w:val="15"/>
  </w:num>
  <w:num w:numId="22">
    <w:abstractNumId w:val="6"/>
  </w:num>
  <w:num w:numId="2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B2"/>
    <w:rsid w:val="00087920"/>
    <w:rsid w:val="000C256E"/>
    <w:rsid w:val="000D5918"/>
    <w:rsid w:val="000F4F92"/>
    <w:rsid w:val="00136C8E"/>
    <w:rsid w:val="00166AB5"/>
    <w:rsid w:val="00177CE0"/>
    <w:rsid w:val="00191F44"/>
    <w:rsid w:val="00265AE7"/>
    <w:rsid w:val="002C0644"/>
    <w:rsid w:val="002F726B"/>
    <w:rsid w:val="00323D03"/>
    <w:rsid w:val="00361312"/>
    <w:rsid w:val="00362C7F"/>
    <w:rsid w:val="003F4EAB"/>
    <w:rsid w:val="0042234E"/>
    <w:rsid w:val="00492DAC"/>
    <w:rsid w:val="004C2046"/>
    <w:rsid w:val="004E0DB4"/>
    <w:rsid w:val="004E4ADB"/>
    <w:rsid w:val="004F2402"/>
    <w:rsid w:val="00514852"/>
    <w:rsid w:val="00520411"/>
    <w:rsid w:val="00534E6E"/>
    <w:rsid w:val="005656F2"/>
    <w:rsid w:val="005A4C7F"/>
    <w:rsid w:val="005E4CF0"/>
    <w:rsid w:val="00611B49"/>
    <w:rsid w:val="00620641"/>
    <w:rsid w:val="00673883"/>
    <w:rsid w:val="00680F4F"/>
    <w:rsid w:val="006B1C96"/>
    <w:rsid w:val="007B7355"/>
    <w:rsid w:val="008663D6"/>
    <w:rsid w:val="008C678F"/>
    <w:rsid w:val="008E67EF"/>
    <w:rsid w:val="008F6580"/>
    <w:rsid w:val="009B39ED"/>
    <w:rsid w:val="009C1DEF"/>
    <w:rsid w:val="00A02075"/>
    <w:rsid w:val="00A24E45"/>
    <w:rsid w:val="00A26E9A"/>
    <w:rsid w:val="00A772F8"/>
    <w:rsid w:val="00AC495A"/>
    <w:rsid w:val="00AE62D3"/>
    <w:rsid w:val="00B40413"/>
    <w:rsid w:val="00B66474"/>
    <w:rsid w:val="00B777C4"/>
    <w:rsid w:val="00B93929"/>
    <w:rsid w:val="00BD34F7"/>
    <w:rsid w:val="00CB70E5"/>
    <w:rsid w:val="00CF38CA"/>
    <w:rsid w:val="00DB63DF"/>
    <w:rsid w:val="00DC34E4"/>
    <w:rsid w:val="00DC57D7"/>
    <w:rsid w:val="00DD54E1"/>
    <w:rsid w:val="00DE6EC1"/>
    <w:rsid w:val="00E66C07"/>
    <w:rsid w:val="00F624B2"/>
    <w:rsid w:val="00F864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30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2D3"/>
    <w:rPr>
      <w:sz w:val="24"/>
      <w:szCs w:val="24"/>
    </w:rPr>
  </w:style>
  <w:style w:type="paragraph" w:styleId="Heading1">
    <w:name w:val="heading 1"/>
    <w:basedOn w:val="Normal"/>
    <w:next w:val="Normal"/>
    <w:link w:val="Heading1Char"/>
    <w:qFormat/>
    <w:rsid w:val="004F240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qFormat/>
    <w:pPr>
      <w:keepNext/>
      <w:widowControl w:val="0"/>
      <w:shd w:val="clear" w:color="auto" w:fill="FFFFFF"/>
      <w:autoSpaceDE w:val="0"/>
      <w:autoSpaceDN w:val="0"/>
      <w:adjustRightInd w:val="0"/>
      <w:spacing w:before="274"/>
      <w:ind w:left="90"/>
      <w:outlineLvl w:val="2"/>
    </w:pPr>
    <w:rPr>
      <w:b/>
      <w:bCs/>
      <w:color w:val="000000"/>
      <w:spacing w:val="6"/>
      <w:sz w:val="21"/>
      <w:szCs w:val="21"/>
    </w:rPr>
  </w:style>
  <w:style w:type="paragraph" w:styleId="Heading6">
    <w:name w:val="heading 6"/>
    <w:basedOn w:val="Normal"/>
    <w:next w:val="Normal"/>
    <w:qFormat/>
    <w:pPr>
      <w:keepNext/>
      <w:widowControl w:val="0"/>
      <w:autoSpaceDE w:val="0"/>
      <w:autoSpaceDN w:val="0"/>
      <w:adjustRightInd w:val="0"/>
      <w:spacing w:before="773"/>
      <w:ind w:left="72"/>
      <w:outlineLvl w:val="5"/>
    </w:pPr>
    <w:rPr>
      <w:b/>
      <w:bCs/>
      <w:spacing w:val="5"/>
      <w:sz w:val="21"/>
      <w:szCs w:val="21"/>
    </w:rPr>
  </w:style>
  <w:style w:type="paragraph" w:styleId="Heading7">
    <w:name w:val="heading 7"/>
    <w:basedOn w:val="Normal"/>
    <w:next w:val="Normal"/>
    <w:qFormat/>
    <w:pPr>
      <w:keepNext/>
      <w:widowControl w:val="0"/>
      <w:autoSpaceDE w:val="0"/>
      <w:autoSpaceDN w:val="0"/>
      <w:adjustRightInd w:val="0"/>
      <w:spacing w:before="274"/>
      <w:ind w:left="450" w:hanging="450"/>
      <w:outlineLvl w:val="6"/>
    </w:pPr>
    <w:rPr>
      <w:b/>
      <w:bCs/>
      <w:spacing w:val="5"/>
      <w:sz w:val="21"/>
      <w:szCs w:val="21"/>
    </w:rPr>
  </w:style>
  <w:style w:type="paragraph" w:styleId="Heading8">
    <w:name w:val="heading 8"/>
    <w:basedOn w:val="Normal"/>
    <w:next w:val="Normal"/>
    <w:qFormat/>
    <w:pPr>
      <w:keepNext/>
      <w:widowControl w:val="0"/>
      <w:autoSpaceDE w:val="0"/>
      <w:autoSpaceDN w:val="0"/>
      <w:adjustRightInd w:val="0"/>
      <w:spacing w:before="504"/>
      <w:outlineLvl w:val="7"/>
    </w:pPr>
    <w:rPr>
      <w:b/>
      <w:bCs/>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320"/>
        <w:tab w:val="right" w:pos="8640"/>
      </w:tabs>
      <w:autoSpaceDE w:val="0"/>
      <w:autoSpaceDN w:val="0"/>
      <w:adjustRightInd w:val="0"/>
    </w:pPr>
    <w:rPr>
      <w:sz w:val="20"/>
      <w:szCs w:val="20"/>
    </w:rPr>
  </w:style>
  <w:style w:type="paragraph" w:customStyle="1" w:styleId="QuickA">
    <w:name w:val="Quick A."/>
    <w:basedOn w:val="Normal"/>
    <w:rsid w:val="00F624B2"/>
    <w:pPr>
      <w:widowControl w:val="0"/>
      <w:numPr>
        <w:numId w:val="3"/>
      </w:numPr>
      <w:ind w:left="720" w:hanging="720"/>
    </w:pPr>
    <w:rPr>
      <w:snapToGrid w:val="0"/>
      <w:szCs w:val="20"/>
    </w:rPr>
  </w:style>
  <w:style w:type="paragraph" w:styleId="BalloonText">
    <w:name w:val="Balloon Text"/>
    <w:basedOn w:val="Normal"/>
    <w:semiHidden/>
    <w:rsid w:val="007013E4"/>
    <w:rPr>
      <w:rFonts w:ascii="Tahoma" w:hAnsi="Tahoma" w:cs="Tahoma"/>
      <w:sz w:val="16"/>
      <w:szCs w:val="16"/>
    </w:rPr>
  </w:style>
  <w:style w:type="character" w:customStyle="1" w:styleId="FooterChar">
    <w:name w:val="Footer Char"/>
    <w:basedOn w:val="DefaultParagraphFont"/>
    <w:link w:val="Footer"/>
    <w:uiPriority w:val="99"/>
    <w:rsid w:val="00705E7E"/>
  </w:style>
  <w:style w:type="paragraph" w:customStyle="1" w:styleId="Pa8">
    <w:name w:val="Pa8"/>
    <w:basedOn w:val="Normal"/>
    <w:next w:val="Normal"/>
    <w:uiPriority w:val="99"/>
    <w:rsid w:val="00E66C07"/>
    <w:pPr>
      <w:widowControl w:val="0"/>
      <w:autoSpaceDE w:val="0"/>
      <w:autoSpaceDN w:val="0"/>
      <w:adjustRightInd w:val="0"/>
      <w:spacing w:line="200" w:lineRule="atLeast"/>
    </w:pPr>
    <w:rPr>
      <w:rFonts w:ascii="STIX MathJax Main" w:hAnsi="STIX MathJax Main"/>
    </w:rPr>
  </w:style>
  <w:style w:type="paragraph" w:customStyle="1" w:styleId="Pa17">
    <w:name w:val="Pa17"/>
    <w:basedOn w:val="Normal"/>
    <w:next w:val="Normal"/>
    <w:uiPriority w:val="99"/>
    <w:rsid w:val="00E66C07"/>
    <w:pPr>
      <w:widowControl w:val="0"/>
      <w:autoSpaceDE w:val="0"/>
      <w:autoSpaceDN w:val="0"/>
      <w:adjustRightInd w:val="0"/>
      <w:spacing w:line="200" w:lineRule="atLeast"/>
    </w:pPr>
    <w:rPr>
      <w:rFonts w:ascii="STIX MathJax Main" w:hAnsi="STIX MathJax Main"/>
    </w:rPr>
  </w:style>
  <w:style w:type="paragraph" w:customStyle="1" w:styleId="Pa19">
    <w:name w:val="Pa19"/>
    <w:basedOn w:val="Normal"/>
    <w:next w:val="Normal"/>
    <w:uiPriority w:val="99"/>
    <w:rsid w:val="00E66C07"/>
    <w:pPr>
      <w:widowControl w:val="0"/>
      <w:autoSpaceDE w:val="0"/>
      <w:autoSpaceDN w:val="0"/>
      <w:adjustRightInd w:val="0"/>
      <w:spacing w:line="200" w:lineRule="atLeast"/>
    </w:pPr>
    <w:rPr>
      <w:rFonts w:ascii="STIX MathJax Main" w:hAnsi="STIX MathJax Main"/>
    </w:rPr>
  </w:style>
  <w:style w:type="paragraph" w:customStyle="1" w:styleId="Pa18">
    <w:name w:val="Pa18"/>
    <w:basedOn w:val="Normal"/>
    <w:next w:val="Normal"/>
    <w:uiPriority w:val="99"/>
    <w:rsid w:val="00E66C07"/>
    <w:pPr>
      <w:widowControl w:val="0"/>
      <w:autoSpaceDE w:val="0"/>
      <w:autoSpaceDN w:val="0"/>
      <w:adjustRightInd w:val="0"/>
      <w:spacing w:line="200" w:lineRule="atLeast"/>
    </w:pPr>
    <w:rPr>
      <w:rFonts w:ascii="STIX MathJax Main" w:hAnsi="STIX MathJax Main"/>
    </w:rPr>
  </w:style>
  <w:style w:type="character" w:styleId="CommentReference">
    <w:name w:val="annotation reference"/>
    <w:rsid w:val="00B777C4"/>
    <w:rPr>
      <w:sz w:val="18"/>
      <w:szCs w:val="18"/>
    </w:rPr>
  </w:style>
  <w:style w:type="paragraph" w:styleId="CommentText">
    <w:name w:val="annotation text"/>
    <w:basedOn w:val="Normal"/>
    <w:link w:val="CommentTextChar"/>
    <w:rsid w:val="00B777C4"/>
  </w:style>
  <w:style w:type="character" w:customStyle="1" w:styleId="CommentTextChar">
    <w:name w:val="Comment Text Char"/>
    <w:link w:val="CommentText"/>
    <w:rsid w:val="00B777C4"/>
    <w:rPr>
      <w:sz w:val="24"/>
      <w:szCs w:val="24"/>
    </w:rPr>
  </w:style>
  <w:style w:type="paragraph" w:styleId="CommentSubject">
    <w:name w:val="annotation subject"/>
    <w:basedOn w:val="CommentText"/>
    <w:next w:val="CommentText"/>
    <w:link w:val="CommentSubjectChar"/>
    <w:rsid w:val="00B777C4"/>
    <w:rPr>
      <w:b/>
      <w:bCs/>
      <w:sz w:val="20"/>
      <w:szCs w:val="20"/>
    </w:rPr>
  </w:style>
  <w:style w:type="character" w:customStyle="1" w:styleId="CommentSubjectChar">
    <w:name w:val="Comment Subject Char"/>
    <w:link w:val="CommentSubject"/>
    <w:rsid w:val="00B777C4"/>
    <w:rPr>
      <w:b/>
      <w:bCs/>
      <w:sz w:val="24"/>
      <w:szCs w:val="24"/>
    </w:rPr>
  </w:style>
  <w:style w:type="paragraph" w:customStyle="1" w:styleId="a">
    <w:name w:val="a."/>
    <w:basedOn w:val="Normal"/>
    <w:uiPriority w:val="99"/>
    <w:rsid w:val="00620641"/>
    <w:pPr>
      <w:ind w:left="547" w:hanging="547"/>
      <w:jc w:val="both"/>
    </w:pPr>
    <w:rPr>
      <w:sz w:val="22"/>
      <w:szCs w:val="22"/>
    </w:rPr>
  </w:style>
  <w:style w:type="character" w:customStyle="1" w:styleId="Heading1Char">
    <w:name w:val="Heading 1 Char"/>
    <w:basedOn w:val="DefaultParagraphFont"/>
    <w:link w:val="Heading1"/>
    <w:rsid w:val="004F2402"/>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2D3"/>
    <w:rPr>
      <w:sz w:val="24"/>
      <w:szCs w:val="24"/>
    </w:rPr>
  </w:style>
  <w:style w:type="paragraph" w:styleId="Heading1">
    <w:name w:val="heading 1"/>
    <w:basedOn w:val="Normal"/>
    <w:next w:val="Normal"/>
    <w:link w:val="Heading1Char"/>
    <w:qFormat/>
    <w:rsid w:val="004F240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qFormat/>
    <w:pPr>
      <w:keepNext/>
      <w:widowControl w:val="0"/>
      <w:shd w:val="clear" w:color="auto" w:fill="FFFFFF"/>
      <w:autoSpaceDE w:val="0"/>
      <w:autoSpaceDN w:val="0"/>
      <w:adjustRightInd w:val="0"/>
      <w:spacing w:before="274"/>
      <w:ind w:left="90"/>
      <w:outlineLvl w:val="2"/>
    </w:pPr>
    <w:rPr>
      <w:b/>
      <w:bCs/>
      <w:color w:val="000000"/>
      <w:spacing w:val="6"/>
      <w:sz w:val="21"/>
      <w:szCs w:val="21"/>
    </w:rPr>
  </w:style>
  <w:style w:type="paragraph" w:styleId="Heading6">
    <w:name w:val="heading 6"/>
    <w:basedOn w:val="Normal"/>
    <w:next w:val="Normal"/>
    <w:qFormat/>
    <w:pPr>
      <w:keepNext/>
      <w:widowControl w:val="0"/>
      <w:autoSpaceDE w:val="0"/>
      <w:autoSpaceDN w:val="0"/>
      <w:adjustRightInd w:val="0"/>
      <w:spacing w:before="773"/>
      <w:ind w:left="72"/>
      <w:outlineLvl w:val="5"/>
    </w:pPr>
    <w:rPr>
      <w:b/>
      <w:bCs/>
      <w:spacing w:val="5"/>
      <w:sz w:val="21"/>
      <w:szCs w:val="21"/>
    </w:rPr>
  </w:style>
  <w:style w:type="paragraph" w:styleId="Heading7">
    <w:name w:val="heading 7"/>
    <w:basedOn w:val="Normal"/>
    <w:next w:val="Normal"/>
    <w:qFormat/>
    <w:pPr>
      <w:keepNext/>
      <w:widowControl w:val="0"/>
      <w:autoSpaceDE w:val="0"/>
      <w:autoSpaceDN w:val="0"/>
      <w:adjustRightInd w:val="0"/>
      <w:spacing w:before="274"/>
      <w:ind w:left="450" w:hanging="450"/>
      <w:outlineLvl w:val="6"/>
    </w:pPr>
    <w:rPr>
      <w:b/>
      <w:bCs/>
      <w:spacing w:val="5"/>
      <w:sz w:val="21"/>
      <w:szCs w:val="21"/>
    </w:rPr>
  </w:style>
  <w:style w:type="paragraph" w:styleId="Heading8">
    <w:name w:val="heading 8"/>
    <w:basedOn w:val="Normal"/>
    <w:next w:val="Normal"/>
    <w:qFormat/>
    <w:pPr>
      <w:keepNext/>
      <w:widowControl w:val="0"/>
      <w:autoSpaceDE w:val="0"/>
      <w:autoSpaceDN w:val="0"/>
      <w:adjustRightInd w:val="0"/>
      <w:spacing w:before="504"/>
      <w:outlineLvl w:val="7"/>
    </w:pPr>
    <w:rPr>
      <w:b/>
      <w:bCs/>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320"/>
        <w:tab w:val="right" w:pos="8640"/>
      </w:tabs>
      <w:autoSpaceDE w:val="0"/>
      <w:autoSpaceDN w:val="0"/>
      <w:adjustRightInd w:val="0"/>
    </w:pPr>
    <w:rPr>
      <w:sz w:val="20"/>
      <w:szCs w:val="20"/>
    </w:rPr>
  </w:style>
  <w:style w:type="paragraph" w:customStyle="1" w:styleId="QuickA">
    <w:name w:val="Quick A."/>
    <w:basedOn w:val="Normal"/>
    <w:rsid w:val="00F624B2"/>
    <w:pPr>
      <w:widowControl w:val="0"/>
      <w:numPr>
        <w:numId w:val="3"/>
      </w:numPr>
      <w:ind w:left="720" w:hanging="720"/>
    </w:pPr>
    <w:rPr>
      <w:snapToGrid w:val="0"/>
      <w:szCs w:val="20"/>
    </w:rPr>
  </w:style>
  <w:style w:type="paragraph" w:styleId="BalloonText">
    <w:name w:val="Balloon Text"/>
    <w:basedOn w:val="Normal"/>
    <w:semiHidden/>
    <w:rsid w:val="007013E4"/>
    <w:rPr>
      <w:rFonts w:ascii="Tahoma" w:hAnsi="Tahoma" w:cs="Tahoma"/>
      <w:sz w:val="16"/>
      <w:szCs w:val="16"/>
    </w:rPr>
  </w:style>
  <w:style w:type="character" w:customStyle="1" w:styleId="FooterChar">
    <w:name w:val="Footer Char"/>
    <w:basedOn w:val="DefaultParagraphFont"/>
    <w:link w:val="Footer"/>
    <w:uiPriority w:val="99"/>
    <w:rsid w:val="00705E7E"/>
  </w:style>
  <w:style w:type="paragraph" w:customStyle="1" w:styleId="Pa8">
    <w:name w:val="Pa8"/>
    <w:basedOn w:val="Normal"/>
    <w:next w:val="Normal"/>
    <w:uiPriority w:val="99"/>
    <w:rsid w:val="00E66C07"/>
    <w:pPr>
      <w:widowControl w:val="0"/>
      <w:autoSpaceDE w:val="0"/>
      <w:autoSpaceDN w:val="0"/>
      <w:adjustRightInd w:val="0"/>
      <w:spacing w:line="200" w:lineRule="atLeast"/>
    </w:pPr>
    <w:rPr>
      <w:rFonts w:ascii="STIX MathJax Main" w:hAnsi="STIX MathJax Main"/>
    </w:rPr>
  </w:style>
  <w:style w:type="paragraph" w:customStyle="1" w:styleId="Pa17">
    <w:name w:val="Pa17"/>
    <w:basedOn w:val="Normal"/>
    <w:next w:val="Normal"/>
    <w:uiPriority w:val="99"/>
    <w:rsid w:val="00E66C07"/>
    <w:pPr>
      <w:widowControl w:val="0"/>
      <w:autoSpaceDE w:val="0"/>
      <w:autoSpaceDN w:val="0"/>
      <w:adjustRightInd w:val="0"/>
      <w:spacing w:line="200" w:lineRule="atLeast"/>
    </w:pPr>
    <w:rPr>
      <w:rFonts w:ascii="STIX MathJax Main" w:hAnsi="STIX MathJax Main"/>
    </w:rPr>
  </w:style>
  <w:style w:type="paragraph" w:customStyle="1" w:styleId="Pa19">
    <w:name w:val="Pa19"/>
    <w:basedOn w:val="Normal"/>
    <w:next w:val="Normal"/>
    <w:uiPriority w:val="99"/>
    <w:rsid w:val="00E66C07"/>
    <w:pPr>
      <w:widowControl w:val="0"/>
      <w:autoSpaceDE w:val="0"/>
      <w:autoSpaceDN w:val="0"/>
      <w:adjustRightInd w:val="0"/>
      <w:spacing w:line="200" w:lineRule="atLeast"/>
    </w:pPr>
    <w:rPr>
      <w:rFonts w:ascii="STIX MathJax Main" w:hAnsi="STIX MathJax Main"/>
    </w:rPr>
  </w:style>
  <w:style w:type="paragraph" w:customStyle="1" w:styleId="Pa18">
    <w:name w:val="Pa18"/>
    <w:basedOn w:val="Normal"/>
    <w:next w:val="Normal"/>
    <w:uiPriority w:val="99"/>
    <w:rsid w:val="00E66C07"/>
    <w:pPr>
      <w:widowControl w:val="0"/>
      <w:autoSpaceDE w:val="0"/>
      <w:autoSpaceDN w:val="0"/>
      <w:adjustRightInd w:val="0"/>
      <w:spacing w:line="200" w:lineRule="atLeast"/>
    </w:pPr>
    <w:rPr>
      <w:rFonts w:ascii="STIX MathJax Main" w:hAnsi="STIX MathJax Main"/>
    </w:rPr>
  </w:style>
  <w:style w:type="character" w:styleId="CommentReference">
    <w:name w:val="annotation reference"/>
    <w:rsid w:val="00B777C4"/>
    <w:rPr>
      <w:sz w:val="18"/>
      <w:szCs w:val="18"/>
    </w:rPr>
  </w:style>
  <w:style w:type="paragraph" w:styleId="CommentText">
    <w:name w:val="annotation text"/>
    <w:basedOn w:val="Normal"/>
    <w:link w:val="CommentTextChar"/>
    <w:rsid w:val="00B777C4"/>
  </w:style>
  <w:style w:type="character" w:customStyle="1" w:styleId="CommentTextChar">
    <w:name w:val="Comment Text Char"/>
    <w:link w:val="CommentText"/>
    <w:rsid w:val="00B777C4"/>
    <w:rPr>
      <w:sz w:val="24"/>
      <w:szCs w:val="24"/>
    </w:rPr>
  </w:style>
  <w:style w:type="paragraph" w:styleId="CommentSubject">
    <w:name w:val="annotation subject"/>
    <w:basedOn w:val="CommentText"/>
    <w:next w:val="CommentText"/>
    <w:link w:val="CommentSubjectChar"/>
    <w:rsid w:val="00B777C4"/>
    <w:rPr>
      <w:b/>
      <w:bCs/>
      <w:sz w:val="20"/>
      <w:szCs w:val="20"/>
    </w:rPr>
  </w:style>
  <w:style w:type="character" w:customStyle="1" w:styleId="CommentSubjectChar">
    <w:name w:val="Comment Subject Char"/>
    <w:link w:val="CommentSubject"/>
    <w:rsid w:val="00B777C4"/>
    <w:rPr>
      <w:b/>
      <w:bCs/>
      <w:sz w:val="24"/>
      <w:szCs w:val="24"/>
    </w:rPr>
  </w:style>
  <w:style w:type="paragraph" w:customStyle="1" w:styleId="a">
    <w:name w:val="a."/>
    <w:basedOn w:val="Normal"/>
    <w:uiPriority w:val="99"/>
    <w:rsid w:val="00620641"/>
    <w:pPr>
      <w:ind w:left="547" w:hanging="547"/>
      <w:jc w:val="both"/>
    </w:pPr>
    <w:rPr>
      <w:sz w:val="22"/>
      <w:szCs w:val="22"/>
    </w:rPr>
  </w:style>
  <w:style w:type="character" w:customStyle="1" w:styleId="Heading1Char">
    <w:name w:val="Heading 1 Char"/>
    <w:basedOn w:val="DefaultParagraphFont"/>
    <w:link w:val="Heading1"/>
    <w:rsid w:val="004F240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114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1391</Words>
  <Characters>7929</Characters>
  <Application>Microsoft Macintosh Word</Application>
  <DocSecurity>0</DocSecurity>
  <Lines>66</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CHAPTER 1</vt:lpstr>
      <vt:lpstr>        CHAPTER 1</vt:lpstr>
    </vt:vector>
  </TitlesOfParts>
  <Company>Saint Vincent College</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Hansen, Janice</dc:creator>
  <cp:keywords/>
  <cp:lastModifiedBy>Colton Gigot</cp:lastModifiedBy>
  <cp:revision>7</cp:revision>
  <cp:lastPrinted>2008-02-11T21:36:00Z</cp:lastPrinted>
  <dcterms:created xsi:type="dcterms:W3CDTF">2017-05-12T19:57:00Z</dcterms:created>
  <dcterms:modified xsi:type="dcterms:W3CDTF">2017-05-16T19:02:00Z</dcterms:modified>
</cp:coreProperties>
</file>