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44" w:rsidRDefault="00C67E44" w:rsidP="00C67E44">
      <w:pPr>
        <w:jc w:val="center"/>
        <w:rPr>
          <w:b/>
          <w:sz w:val="28"/>
          <w:szCs w:val="28"/>
        </w:rPr>
      </w:pPr>
      <w:r>
        <w:rPr>
          <w:b/>
          <w:sz w:val="28"/>
          <w:szCs w:val="28"/>
        </w:rPr>
        <w:t xml:space="preserve">Mini-Lecture </w:t>
      </w:r>
      <w:r w:rsidR="00AB527E">
        <w:rPr>
          <w:b/>
          <w:sz w:val="28"/>
          <w:szCs w:val="28"/>
        </w:rPr>
        <w:t>1</w:t>
      </w:r>
      <w:r>
        <w:rPr>
          <w:b/>
          <w:sz w:val="28"/>
          <w:szCs w:val="28"/>
        </w:rPr>
        <w:t>.</w:t>
      </w:r>
      <w:r w:rsidR="00651582">
        <w:rPr>
          <w:b/>
          <w:sz w:val="28"/>
          <w:szCs w:val="28"/>
        </w:rPr>
        <w:t>1</w:t>
      </w:r>
    </w:p>
    <w:p w:rsidR="004B42DC" w:rsidRDefault="00DC72AE" w:rsidP="00C67E44">
      <w:pPr>
        <w:jc w:val="center"/>
        <w:rPr>
          <w:b/>
          <w:bCs/>
        </w:rPr>
      </w:pPr>
      <w:r>
        <w:rPr>
          <w:b/>
          <w:bCs/>
        </w:rPr>
        <w:t xml:space="preserve"> </w:t>
      </w:r>
      <w:r w:rsidR="00651582">
        <w:rPr>
          <w:b/>
          <w:bCs/>
        </w:rPr>
        <w:t>Linear Equations</w:t>
      </w:r>
    </w:p>
    <w:p w:rsidR="00C67E44" w:rsidRDefault="00C67E44" w:rsidP="00C67E44">
      <w:pPr>
        <w:rPr>
          <w:b/>
          <w:bCs/>
        </w:rPr>
      </w:pPr>
    </w:p>
    <w:p w:rsidR="00C67E44" w:rsidRDefault="00C67E44" w:rsidP="00C67E44">
      <w:r>
        <w:rPr>
          <w:b/>
          <w:u w:val="single"/>
        </w:rPr>
        <w:t>Learning Objectives</w:t>
      </w:r>
      <w:r>
        <w:rPr>
          <w:b/>
        </w:rPr>
        <w:t>:</w:t>
      </w:r>
    </w:p>
    <w:p w:rsidR="00C67E44" w:rsidRDefault="00C67E44" w:rsidP="00C67E44"/>
    <w:p w:rsidR="00C67E44" w:rsidRDefault="00651582" w:rsidP="00C67E44">
      <w:r>
        <w:t>1.  Solve a linear equation</w:t>
      </w:r>
    </w:p>
    <w:p w:rsidR="00651582" w:rsidRDefault="00651582" w:rsidP="00C67E44">
      <w:r>
        <w:t>2.  Solve equations that lead to linear equations</w:t>
      </w:r>
    </w:p>
    <w:p w:rsidR="00651582" w:rsidRDefault="00651582" w:rsidP="00C67E44">
      <w:r>
        <w:t xml:space="preserve">3.  Solve problems </w:t>
      </w:r>
      <w:r w:rsidR="00BC173B">
        <w:t xml:space="preserve">that can be modeled by </w:t>
      </w:r>
      <w:r>
        <w:t>linear equations</w:t>
      </w:r>
    </w:p>
    <w:p w:rsidR="00C67E44" w:rsidRDefault="00C67E44" w:rsidP="00C67E44"/>
    <w:p w:rsidR="00C67E44" w:rsidRDefault="00C67E44" w:rsidP="00C67E44">
      <w:pPr>
        <w:rPr>
          <w:b/>
          <w:u w:val="single"/>
        </w:rPr>
      </w:pPr>
      <w:r w:rsidRPr="00C67E44">
        <w:rPr>
          <w:b/>
          <w:u w:val="single"/>
        </w:rPr>
        <w:t>Examples</w:t>
      </w:r>
      <w:r w:rsidRPr="002B6FB3">
        <w:rPr>
          <w:b/>
        </w:rPr>
        <w:t>:</w:t>
      </w:r>
    </w:p>
    <w:p w:rsidR="00C67E44" w:rsidRDefault="00C67E44" w:rsidP="00C67E44">
      <w:pPr>
        <w:rPr>
          <w:b/>
          <w:u w:val="single"/>
        </w:rPr>
      </w:pPr>
    </w:p>
    <w:p w:rsidR="00290461" w:rsidRDefault="00C67E44" w:rsidP="00C67E44">
      <w:r>
        <w:t>1</w:t>
      </w:r>
      <w:r w:rsidR="008900B8">
        <w:t xml:space="preserve">. </w:t>
      </w:r>
      <w:r w:rsidR="00AF6A3F">
        <w:t xml:space="preserve"> </w:t>
      </w:r>
      <w:r w:rsidR="00290461" w:rsidRPr="00290461">
        <w:rPr>
          <w:position w:val="-24"/>
        </w:rPr>
        <w:object w:dxaOrig="74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15pt;height:31.2pt" o:ole="">
            <v:imagedata r:id="rId7" o:title=""/>
          </v:shape>
          <o:OLEObject Type="Embed" ProgID="Equation.DSMT4" ShapeID="_x0000_i1025" DrawAspect="Content" ObjectID="_1469971692" r:id="rId8"/>
        </w:object>
      </w:r>
      <w:r w:rsidR="00290461">
        <w:t xml:space="preserve"> </w:t>
      </w:r>
      <w:r w:rsidR="00290461" w:rsidRPr="00290461">
        <w:rPr>
          <w:position w:val="-62"/>
        </w:rPr>
        <w:object w:dxaOrig="6380" w:dyaOrig="1359">
          <v:shape id="_x0000_i1026" type="#_x0000_t75" style="width:319.2pt;height:68.05pt" o:ole="">
            <v:imagedata r:id="rId9" o:title=""/>
          </v:shape>
          <o:OLEObject Type="Embed" ProgID="Equation.DSMT4" ShapeID="_x0000_i1026" DrawAspect="Content" ObjectID="_1469971693" r:id="rId10"/>
        </w:object>
      </w:r>
    </w:p>
    <w:p w:rsidR="00290461" w:rsidRDefault="001A4408" w:rsidP="00C67E44">
      <w:r>
        <w:t>3. A total of $51,000 is to be invested, some in bonds and some in certificates of deposit (CDs). If the amount invested in bonds is to exceed that in CDs by $3,000, how much will be invested in each type of investment?</w:t>
      </w:r>
    </w:p>
    <w:p w:rsidR="001A4408" w:rsidRDefault="001A4408" w:rsidP="00C67E44"/>
    <w:p w:rsidR="001A4408" w:rsidRDefault="001A4408" w:rsidP="00C67E44">
      <w:r>
        <w:t xml:space="preserve">4.  Shannon, who is paid time-and-a-half </w:t>
      </w:r>
      <w:r w:rsidR="0059015E">
        <w:t xml:space="preserve">for hours worked in excess of </w:t>
      </w:r>
      <w:r w:rsidR="0059015E" w:rsidRPr="0059015E">
        <w:rPr>
          <w:position w:val="-6"/>
        </w:rPr>
        <w:object w:dxaOrig="320" w:dyaOrig="279">
          <v:shape id="_x0000_i1027" type="#_x0000_t75" style="width:15.85pt;height:14.15pt" o:ole="">
            <v:imagedata r:id="rId11" o:title=""/>
          </v:shape>
          <o:OLEObject Type="Embed" ProgID="Equation.DSMT4" ShapeID="_x0000_i1027" DrawAspect="Content" ObjectID="_1469971694" r:id="rId12"/>
        </w:object>
      </w:r>
      <w:r>
        <w:t xml:space="preserve"> hours, had g</w:t>
      </w:r>
      <w:r w:rsidR="0059015E">
        <w:t xml:space="preserve">ross weekly wages of </w:t>
      </w:r>
      <w:r w:rsidR="0059015E" w:rsidRPr="0059015E">
        <w:rPr>
          <w:position w:val="-6"/>
        </w:rPr>
        <w:object w:dxaOrig="540" w:dyaOrig="279">
          <v:shape id="_x0000_i1028" type="#_x0000_t75" style="width:27.2pt;height:14.15pt" o:ole="">
            <v:imagedata r:id="rId13" o:title=""/>
          </v:shape>
          <o:OLEObject Type="Embed" ProgID="Equation.DSMT4" ShapeID="_x0000_i1028" DrawAspect="Content" ObjectID="_1469971695" r:id="rId14"/>
        </w:object>
      </w:r>
      <w:r w:rsidR="0059015E">
        <w:t xml:space="preserve"> for </w:t>
      </w:r>
      <w:r w:rsidR="0059015E" w:rsidRPr="0059015E">
        <w:rPr>
          <w:position w:val="-6"/>
        </w:rPr>
        <w:object w:dxaOrig="300" w:dyaOrig="279">
          <v:shape id="_x0000_i1029" type="#_x0000_t75" style="width:14.75pt;height:14.15pt" o:ole="">
            <v:imagedata r:id="rId15" o:title=""/>
          </v:shape>
          <o:OLEObject Type="Embed" ProgID="Equation.DSMT4" ShapeID="_x0000_i1029" DrawAspect="Content" ObjectID="_1469971696" r:id="rId16"/>
        </w:object>
      </w:r>
      <w:r>
        <w:t xml:space="preserve"> hours worked. What is her regular hourly wage?</w:t>
      </w:r>
    </w:p>
    <w:p w:rsidR="000875AA" w:rsidRPr="009B371A" w:rsidRDefault="000875AA" w:rsidP="00C67E44">
      <w:r>
        <w:tab/>
      </w:r>
    </w:p>
    <w:p w:rsidR="00C67E44" w:rsidRDefault="00C67E44" w:rsidP="00C67E44"/>
    <w:p w:rsidR="00C67E44" w:rsidRDefault="00C67E44" w:rsidP="00C67E44">
      <w:r>
        <w:rPr>
          <w:b/>
          <w:u w:val="single"/>
        </w:rPr>
        <w:t>Teaching Notes</w:t>
      </w:r>
      <w:r w:rsidRPr="002B6FB3">
        <w:rPr>
          <w:b/>
        </w:rPr>
        <w:t>:</w:t>
      </w:r>
    </w:p>
    <w:p w:rsidR="00C67E44" w:rsidRDefault="00C67E44" w:rsidP="00C67E44"/>
    <w:p w:rsidR="00DC72AE" w:rsidRDefault="00337586" w:rsidP="00682F16">
      <w:pPr>
        <w:numPr>
          <w:ilvl w:val="0"/>
          <w:numId w:val="3"/>
        </w:numPr>
      </w:pPr>
      <w:r>
        <w:t>Emphasize the need for students to check their answers in the original equation.</w:t>
      </w:r>
      <w:r w:rsidR="000875AA">
        <w:t xml:space="preserve"> </w:t>
      </w:r>
      <w:r w:rsidR="00AF6A3F">
        <w:t xml:space="preserve"> </w:t>
      </w:r>
    </w:p>
    <w:p w:rsidR="00682F16" w:rsidRPr="001A4ADD" w:rsidRDefault="00682F16" w:rsidP="00682F16">
      <w:pPr>
        <w:numPr>
          <w:ilvl w:val="0"/>
          <w:numId w:val="4"/>
        </w:numPr>
        <w:rPr>
          <w:b/>
        </w:rPr>
      </w:pPr>
      <w:r>
        <w:t>Remind students about the order of operations.  For example</w:t>
      </w:r>
      <w:proofErr w:type="gramStart"/>
      <w:r>
        <w:t xml:space="preserve">, </w:t>
      </w:r>
      <w:proofErr w:type="gramEnd"/>
      <w:r w:rsidRPr="001A4ADD">
        <w:rPr>
          <w:position w:val="-14"/>
        </w:rPr>
        <w:object w:dxaOrig="2160" w:dyaOrig="400">
          <v:shape id="_x0000_i1030" type="#_x0000_t75" style="width:108.3pt;height:19.85pt" o:ole="">
            <v:imagedata r:id="rId17" o:title=""/>
          </v:shape>
          <o:OLEObject Type="Embed" ProgID="Equation.DSMT4" ShapeID="_x0000_i1030" DrawAspect="Content" ObjectID="_1469971697" r:id="rId18"/>
        </w:object>
      </w:r>
      <w:r>
        <w:t>.</w:t>
      </w:r>
    </w:p>
    <w:p w:rsidR="00682F16" w:rsidRDefault="00682F16" w:rsidP="00682F16">
      <w:pPr>
        <w:numPr>
          <w:ilvl w:val="0"/>
          <w:numId w:val="4"/>
        </w:numPr>
        <w:rPr>
          <w:b/>
        </w:rPr>
      </w:pPr>
      <w:r>
        <w:t>Review finding the least common multiple.</w:t>
      </w:r>
    </w:p>
    <w:p w:rsidR="00682F16" w:rsidRPr="00831BB1" w:rsidRDefault="00682F16" w:rsidP="00682F16">
      <w:pPr>
        <w:numPr>
          <w:ilvl w:val="0"/>
          <w:numId w:val="4"/>
        </w:numPr>
        <w:rPr>
          <w:b/>
        </w:rPr>
      </w:pPr>
      <w:r>
        <w:t>Remind students when multiplying through by the LCM to multiply every term on both sides of the equation.  When one of the terms is an integer, many students will forget to multiply that term by the LCM.</w:t>
      </w:r>
    </w:p>
    <w:p w:rsidR="00682F16" w:rsidRPr="00BE6655" w:rsidRDefault="00682F16" w:rsidP="00BE6655">
      <w:pPr>
        <w:numPr>
          <w:ilvl w:val="0"/>
          <w:numId w:val="4"/>
        </w:numPr>
        <w:rPr>
          <w:b/>
        </w:rPr>
      </w:pPr>
      <w:r>
        <w:t xml:space="preserve">Encourage students to find the domain before attempting to solve the rational equation.  This may remind them to look for extraneous solutions. </w:t>
      </w:r>
    </w:p>
    <w:p w:rsidR="00682F16" w:rsidRPr="009113AA" w:rsidRDefault="00682F16" w:rsidP="00682F16">
      <w:pPr>
        <w:numPr>
          <w:ilvl w:val="0"/>
          <w:numId w:val="4"/>
        </w:numPr>
        <w:rPr>
          <w:b/>
        </w:rPr>
      </w:pPr>
      <w:r>
        <w:t xml:space="preserve"> Refer students to “Steps for Setting </w:t>
      </w:r>
      <w:proofErr w:type="gramStart"/>
      <w:r>
        <w:t>Up</w:t>
      </w:r>
      <w:proofErr w:type="gramEnd"/>
      <w:r>
        <w:t xml:space="preserve"> Applied Problems” in the textbook.</w:t>
      </w:r>
    </w:p>
    <w:p w:rsidR="00682F16" w:rsidRDefault="00682F16" w:rsidP="00682F16">
      <w:pPr>
        <w:numPr>
          <w:ilvl w:val="0"/>
          <w:numId w:val="5"/>
        </w:numPr>
      </w:pPr>
      <w:r>
        <w:t>When solving formulas for a particular variable, refer students back to</w:t>
      </w:r>
      <w:r w:rsidRPr="00F760C2">
        <w:rPr>
          <w:b/>
          <w:i/>
        </w:rPr>
        <w:t xml:space="preserve"> </w:t>
      </w:r>
      <w:r>
        <w:rPr>
          <w:b/>
          <w:i/>
        </w:rPr>
        <w:t>“</w:t>
      </w:r>
      <w:r>
        <w:t>Procedures That Result in Equivalent Equations.”</w:t>
      </w:r>
    </w:p>
    <w:p w:rsidR="00BE6655" w:rsidRDefault="00682F16" w:rsidP="00BE6655">
      <w:pPr>
        <w:numPr>
          <w:ilvl w:val="0"/>
          <w:numId w:val="5"/>
        </w:numPr>
      </w:pPr>
      <w:r>
        <w:t>Many times when solving a formula for a variable inside parentheses, students will divide rather than using the distributive property first.  It is helpful to show the solution by both methods so that students can see the differences in the two forms of the answer.</w:t>
      </w:r>
    </w:p>
    <w:p w:rsidR="00BE6655" w:rsidRDefault="00BE6655" w:rsidP="00BE6655"/>
    <w:p w:rsidR="005C02CD" w:rsidRDefault="00AD4519" w:rsidP="003179D7">
      <w:r>
        <w:rPr>
          <w:b/>
          <w:u w:val="single"/>
        </w:rPr>
        <w:lastRenderedPageBreak/>
        <w:t>Answers</w:t>
      </w:r>
      <w:r w:rsidRPr="0034034D">
        <w:rPr>
          <w:b/>
        </w:rPr>
        <w:t>:</w:t>
      </w:r>
      <w:r>
        <w:t xml:space="preserve">  </w:t>
      </w:r>
    </w:p>
    <w:p w:rsidR="00690914" w:rsidRDefault="00690914" w:rsidP="003179D7"/>
    <w:p w:rsidR="00337586" w:rsidRDefault="0059015E" w:rsidP="003179D7">
      <w:pPr>
        <w:rPr>
          <w:b/>
          <w:i/>
        </w:rPr>
      </w:pPr>
      <w:r>
        <w:t xml:space="preserve">1.  </w:t>
      </w:r>
      <w:r>
        <w:rPr>
          <w:b/>
          <w:i/>
        </w:rPr>
        <w:t>(</w:t>
      </w:r>
      <w:proofErr w:type="gramStart"/>
      <w:r>
        <w:rPr>
          <w:b/>
          <w:i/>
        </w:rPr>
        <w:t>a</w:t>
      </w:r>
      <w:proofErr w:type="gramEnd"/>
      <w:r>
        <w:rPr>
          <w:b/>
          <w:i/>
        </w:rPr>
        <w:t xml:space="preserve">) </w:t>
      </w:r>
      <w:r w:rsidRPr="0059015E">
        <w:rPr>
          <w:b/>
          <w:i/>
          <w:position w:val="-6"/>
        </w:rPr>
        <w:object w:dxaOrig="560" w:dyaOrig="279">
          <v:shape id="_x0000_i1031" type="#_x0000_t75" style="width:27.8pt;height:14.15pt" o:ole="">
            <v:imagedata r:id="rId19" o:title=""/>
          </v:shape>
          <o:OLEObject Type="Embed" ProgID="Equation.DSMT4" ShapeID="_x0000_i1031" DrawAspect="Content" ObjectID="_1469971698" r:id="rId20"/>
        </w:object>
      </w:r>
      <w:r>
        <w:rPr>
          <w:b/>
          <w:i/>
        </w:rPr>
        <w:t xml:space="preserve">     (b) </w:t>
      </w:r>
      <w:r w:rsidRPr="0059015E">
        <w:rPr>
          <w:b/>
          <w:i/>
          <w:position w:val="-6"/>
        </w:rPr>
        <w:object w:dxaOrig="540" w:dyaOrig="279">
          <v:shape id="_x0000_i1032" type="#_x0000_t75" style="width:27.2pt;height:14.15pt" o:ole="">
            <v:imagedata r:id="rId21" o:title=""/>
          </v:shape>
          <o:OLEObject Type="Embed" ProgID="Equation.DSMT4" ShapeID="_x0000_i1032" DrawAspect="Content" ObjectID="_1469971699" r:id="rId22"/>
        </w:object>
      </w:r>
      <w:r>
        <w:rPr>
          <w:b/>
          <w:i/>
        </w:rPr>
        <w:t xml:space="preserve">     (c) </w:t>
      </w:r>
      <w:r w:rsidRPr="0059015E">
        <w:rPr>
          <w:b/>
          <w:i/>
          <w:position w:val="-24"/>
        </w:rPr>
        <w:object w:dxaOrig="720" w:dyaOrig="620">
          <v:shape id="_x0000_i1033" type="#_x0000_t75" style="width:36.3pt;height:31.2pt" o:ole="">
            <v:imagedata r:id="rId23" o:title=""/>
          </v:shape>
          <o:OLEObject Type="Embed" ProgID="Equation.DSMT4" ShapeID="_x0000_i1033" DrawAspect="Content" ObjectID="_1469971700" r:id="rId24"/>
        </w:object>
      </w:r>
    </w:p>
    <w:p w:rsidR="0059015E" w:rsidRDefault="0059015E" w:rsidP="003179D7">
      <w:pPr>
        <w:rPr>
          <w:b/>
          <w:i/>
        </w:rPr>
      </w:pPr>
      <w:r>
        <w:t xml:space="preserve">2.  </w:t>
      </w:r>
      <w:r>
        <w:rPr>
          <w:b/>
          <w:i/>
        </w:rPr>
        <w:t xml:space="preserve">(a) </w:t>
      </w:r>
      <w:r w:rsidRPr="0059015E">
        <w:rPr>
          <w:b/>
          <w:i/>
          <w:position w:val="-6"/>
        </w:rPr>
        <w:object w:dxaOrig="660" w:dyaOrig="279">
          <v:shape id="_x0000_i1034" type="#_x0000_t75" style="width:32.9pt;height:14.15pt" o:ole="">
            <v:imagedata r:id="rId25" o:title=""/>
          </v:shape>
          <o:OLEObject Type="Embed" ProgID="Equation.DSMT4" ShapeID="_x0000_i1034" DrawAspect="Content" ObjectID="_1469971701" r:id="rId26"/>
        </w:object>
      </w:r>
      <w:r>
        <w:rPr>
          <w:b/>
          <w:i/>
        </w:rPr>
        <w:t xml:space="preserve">   (b) </w:t>
      </w:r>
      <w:r w:rsidRPr="0059015E">
        <w:rPr>
          <w:b/>
          <w:i/>
          <w:position w:val="-6"/>
        </w:rPr>
        <w:object w:dxaOrig="560" w:dyaOrig="279">
          <v:shape id="_x0000_i1035" type="#_x0000_t75" style="width:27.8pt;height:14.15pt" o:ole="">
            <v:imagedata r:id="rId27" o:title=""/>
          </v:shape>
          <o:OLEObject Type="Embed" ProgID="Equation.DSMT4" ShapeID="_x0000_i1035" DrawAspect="Content" ObjectID="_1469971702" r:id="rId28"/>
        </w:object>
      </w:r>
      <w:r>
        <w:rPr>
          <w:b/>
          <w:i/>
        </w:rPr>
        <w:t xml:space="preserve">    (c) </w:t>
      </w:r>
      <w:r w:rsidRPr="0059015E">
        <w:rPr>
          <w:i/>
        </w:rPr>
        <w:t>No solution</w:t>
      </w:r>
      <w:r>
        <w:rPr>
          <w:b/>
          <w:i/>
        </w:rPr>
        <w:t xml:space="preserve">    (d) </w:t>
      </w:r>
      <w:r w:rsidRPr="0059015E">
        <w:rPr>
          <w:b/>
          <w:i/>
          <w:position w:val="-6"/>
        </w:rPr>
        <w:object w:dxaOrig="540" w:dyaOrig="279">
          <v:shape id="_x0000_i1036" type="#_x0000_t75" style="width:27.2pt;height:14.15pt" o:ole="">
            <v:imagedata r:id="rId29" o:title=""/>
          </v:shape>
          <o:OLEObject Type="Embed" ProgID="Equation.DSMT4" ShapeID="_x0000_i1036" DrawAspect="Content" ObjectID="_1469971703" r:id="rId30"/>
        </w:object>
      </w:r>
    </w:p>
    <w:p w:rsidR="0059015E" w:rsidRPr="0059015E" w:rsidRDefault="0059015E" w:rsidP="003179D7">
      <w:pPr>
        <w:rPr>
          <w:b/>
          <w:i/>
        </w:rPr>
      </w:pPr>
    </w:p>
    <w:p w:rsidR="00337586" w:rsidRDefault="0059015E" w:rsidP="003179D7">
      <w:r>
        <w:t xml:space="preserve">3.  </w:t>
      </w:r>
      <w:r w:rsidRPr="0059015E">
        <w:rPr>
          <w:position w:val="-10"/>
        </w:rPr>
        <w:object w:dxaOrig="859" w:dyaOrig="320">
          <v:shape id="_x0000_i1037" type="#_x0000_t75" style="width:43.1pt;height:15.85pt" o:ole="">
            <v:imagedata r:id="rId31" o:title=""/>
          </v:shape>
          <o:OLEObject Type="Embed" ProgID="Equation.DSMT4" ShapeID="_x0000_i1037" DrawAspect="Content" ObjectID="_1469971704" r:id="rId32"/>
        </w:object>
      </w:r>
      <w:r w:rsidR="002B55B9">
        <w:t xml:space="preserve"> in CDs;</w:t>
      </w:r>
      <w:r>
        <w:t xml:space="preserve"> </w:t>
      </w:r>
      <w:r w:rsidRPr="0059015E">
        <w:rPr>
          <w:position w:val="-10"/>
        </w:rPr>
        <w:object w:dxaOrig="880" w:dyaOrig="320">
          <v:shape id="_x0000_i1038" type="#_x0000_t75" style="width:44.2pt;height:15.85pt" o:ole="">
            <v:imagedata r:id="rId33" o:title=""/>
          </v:shape>
          <o:OLEObject Type="Embed" ProgID="Equation.DSMT4" ShapeID="_x0000_i1038" DrawAspect="Content" ObjectID="_1469971705" r:id="rId34"/>
        </w:object>
      </w:r>
      <w:r w:rsidR="00337586">
        <w:t xml:space="preserve"> in bonds</w:t>
      </w:r>
    </w:p>
    <w:p w:rsidR="00337586" w:rsidRDefault="00337586" w:rsidP="003179D7"/>
    <w:p w:rsidR="00337586" w:rsidRDefault="0059015E" w:rsidP="003179D7">
      <w:r>
        <w:t xml:space="preserve">4.  </w:t>
      </w:r>
      <w:r w:rsidRPr="0059015E">
        <w:rPr>
          <w:position w:val="-6"/>
        </w:rPr>
        <w:object w:dxaOrig="600" w:dyaOrig="279">
          <v:shape id="_x0000_i1039" type="#_x0000_t75" style="width:30.05pt;height:14.15pt" o:ole="">
            <v:imagedata r:id="rId35" o:title=""/>
          </v:shape>
          <o:OLEObject Type="Embed" ProgID="Equation.DSMT4" ShapeID="_x0000_i1039" DrawAspect="Content" ObjectID="_1469971706" r:id="rId36"/>
        </w:object>
      </w:r>
      <w:r w:rsidR="00337586">
        <w:t>/hour</w:t>
      </w:r>
    </w:p>
    <w:p w:rsidR="0059015E" w:rsidRDefault="0059015E" w:rsidP="003179D7"/>
    <w:p w:rsidR="0059015E" w:rsidRDefault="0059015E" w:rsidP="003179D7"/>
    <w:p w:rsidR="0059015E" w:rsidRDefault="0059015E" w:rsidP="003179D7"/>
    <w:p w:rsidR="0059015E" w:rsidRDefault="0059015E" w:rsidP="0059015E">
      <w:r>
        <w:t xml:space="preserve">  </w:t>
      </w:r>
    </w:p>
    <w:p w:rsidR="0059015E" w:rsidRDefault="0059015E" w:rsidP="0059015E"/>
    <w:p w:rsidR="0059015E" w:rsidRPr="003179D7" w:rsidRDefault="0059015E" w:rsidP="003179D7"/>
    <w:sectPr w:rsidR="0059015E" w:rsidRPr="003179D7" w:rsidSect="00C67E44">
      <w:footerReference w:type="default" r:id="rId3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C6" w:rsidRDefault="006714C6">
      <w:r>
        <w:separator/>
      </w:r>
    </w:p>
  </w:endnote>
  <w:endnote w:type="continuationSeparator" w:id="0">
    <w:p w:rsidR="006714C6" w:rsidRDefault="006714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3F" w:rsidRDefault="00BE6655" w:rsidP="00B62A3F">
    <w:pPr>
      <w:pStyle w:val="Footer"/>
      <w:jc w:val="center"/>
    </w:pPr>
    <w:r>
      <w:t>Copyright © 2016</w:t>
    </w:r>
    <w:r w:rsidR="00B62A3F">
      <w:t xml:space="preserve"> Pearson</w:t>
    </w:r>
    <w:r>
      <w:t xml:space="preserve"> Education, Inc.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C6" w:rsidRDefault="006714C6">
      <w:r>
        <w:separator/>
      </w:r>
    </w:p>
  </w:footnote>
  <w:footnote w:type="continuationSeparator" w:id="0">
    <w:p w:rsidR="006714C6" w:rsidRDefault="00671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A3B"/>
    <w:multiLevelType w:val="hybridMultilevel"/>
    <w:tmpl w:val="76703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53EF2"/>
    <w:multiLevelType w:val="hybridMultilevel"/>
    <w:tmpl w:val="1CCC2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2B4AED"/>
    <w:multiLevelType w:val="hybridMultilevel"/>
    <w:tmpl w:val="326E1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DF39A5"/>
    <w:multiLevelType w:val="hybridMultilevel"/>
    <w:tmpl w:val="49ACE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3A7F85"/>
    <w:multiLevelType w:val="hybridMultilevel"/>
    <w:tmpl w:val="A9EC4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2C14BA"/>
    <w:multiLevelType w:val="hybridMultilevel"/>
    <w:tmpl w:val="D4AC7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grammar="clean"/>
  <w:stylePaneFormatFilter w:val="3F01"/>
  <w:doNotTrackMoves/>
  <w:defaultTabStop w:val="720"/>
  <w:drawingGridHorizontalSpacing w:val="57"/>
  <w:displayVerticalDrawingGridEvery w:val="2"/>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7E44"/>
    <w:rsid w:val="000065CB"/>
    <w:rsid w:val="000875AA"/>
    <w:rsid w:val="001A4408"/>
    <w:rsid w:val="00290461"/>
    <w:rsid w:val="002B55B9"/>
    <w:rsid w:val="002B6FB3"/>
    <w:rsid w:val="00312617"/>
    <w:rsid w:val="003179D7"/>
    <w:rsid w:val="00337586"/>
    <w:rsid w:val="0034034D"/>
    <w:rsid w:val="00340F5C"/>
    <w:rsid w:val="004B42DC"/>
    <w:rsid w:val="0059015E"/>
    <w:rsid w:val="005C02CD"/>
    <w:rsid w:val="005C501F"/>
    <w:rsid w:val="00651582"/>
    <w:rsid w:val="006714C6"/>
    <w:rsid w:val="00682F16"/>
    <w:rsid w:val="00690914"/>
    <w:rsid w:val="006A733C"/>
    <w:rsid w:val="00771F76"/>
    <w:rsid w:val="007D030A"/>
    <w:rsid w:val="00811BF3"/>
    <w:rsid w:val="008817B1"/>
    <w:rsid w:val="008900B8"/>
    <w:rsid w:val="009B371A"/>
    <w:rsid w:val="00A32BAD"/>
    <w:rsid w:val="00A83D0B"/>
    <w:rsid w:val="00AA3D10"/>
    <w:rsid w:val="00AB527E"/>
    <w:rsid w:val="00AD4519"/>
    <w:rsid w:val="00AF6A3F"/>
    <w:rsid w:val="00B62A3F"/>
    <w:rsid w:val="00BC173B"/>
    <w:rsid w:val="00BC7575"/>
    <w:rsid w:val="00BE4956"/>
    <w:rsid w:val="00BE6655"/>
    <w:rsid w:val="00C67E44"/>
    <w:rsid w:val="00C82163"/>
    <w:rsid w:val="00C9763D"/>
    <w:rsid w:val="00DB23E5"/>
    <w:rsid w:val="00DC72AE"/>
    <w:rsid w:val="00E218E3"/>
    <w:rsid w:val="00E61846"/>
    <w:rsid w:val="00E86EB1"/>
    <w:rsid w:val="00F10041"/>
    <w:rsid w:val="00F50157"/>
    <w:rsid w:val="00FF56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E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2617"/>
    <w:rPr>
      <w:rFonts w:ascii="Tahoma" w:hAnsi="Tahoma" w:cs="Tahoma"/>
      <w:sz w:val="16"/>
      <w:szCs w:val="16"/>
    </w:rPr>
  </w:style>
  <w:style w:type="paragraph" w:styleId="Header">
    <w:name w:val="header"/>
    <w:basedOn w:val="Normal"/>
    <w:rsid w:val="00B62A3F"/>
    <w:pPr>
      <w:tabs>
        <w:tab w:val="center" w:pos="4320"/>
        <w:tab w:val="right" w:pos="8640"/>
      </w:tabs>
    </w:pPr>
  </w:style>
  <w:style w:type="paragraph" w:styleId="Footer">
    <w:name w:val="footer"/>
    <w:basedOn w:val="Normal"/>
    <w:rsid w:val="00B62A3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Mini-Lecture 2</vt:lpstr>
    </vt:vector>
  </TitlesOfParts>
  <Company>home</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Mini-Lecture 2</dc:title>
  <dc:subject/>
  <dc:creator>karla</dc:creator>
  <cp:keywords/>
  <dc:description/>
  <cp:lastModifiedBy> </cp:lastModifiedBy>
  <cp:revision>6</cp:revision>
  <cp:lastPrinted>2006-09-05T03:50:00Z</cp:lastPrinted>
  <dcterms:created xsi:type="dcterms:W3CDTF">2014-06-22T19:26:00Z</dcterms:created>
  <dcterms:modified xsi:type="dcterms:W3CDTF">2014-08-19T21:42:00Z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