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Briefly discuss why it might be challenging to pursue social work as a career if you disagree with many of the values and ethics found in the </w:t>
            </w:r>
            <w:r>
              <w:rPr>
                <w:rStyle w:val="DefaultParagraphFont"/>
                <w:rFonts w:ascii="Times New Roman" w:eastAsia="Times New Roman" w:hAnsi="Times New Roman" w:cs="Times New Roman"/>
                <w:b w:val="0"/>
                <w:bCs w:val="0"/>
                <w:i/>
                <w:iCs/>
                <w:smallCaps w:val="0"/>
                <w:color w:val="000000"/>
                <w:sz w:val="22"/>
                <w:szCs w:val="22"/>
                <w:bdr w:val="nil"/>
                <w:rtl w:val="0"/>
              </w:rPr>
              <w:t>Social Work Code of Ethics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 Values and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SEGA.INTRO.19.01.04 - Appraise the importance of values and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social work differs from other helping professions, such as psychology.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SEGA.INTRO.19.01.05 - Identify professional social work roles and career paths.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what is meant by “Person in Environment” and discuss how it is central to social work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Concepts and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SEGA.INTRO.19.01.02 - Identify the key concepts and theories underlying the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three examples of terms used either currently or historically to describe different groups of people. What are the implications of the usage of these terms to refer to different groups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Power of Language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SEGA.INTRO.19.01.03 - Distinguish between different terms used and how those terms reflect meaning.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conflict that might arise between the ethical principles of a client’s right to privacy and confidentiality, and a client’s right to self-determination. Provide an example of when these two principles might come into conflict.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 Values and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SEGA.INTRO.19.01.04 - Appraise the importance of values and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Possessing curiosity and openness to lifelong learning is a personal characteristic suited to social work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Is Social Work for You?</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SEGA.INTRO.19.01.06 - Assess their own personality in relation to the characteristics that are expected of social workers and how they might fit in various social work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strengths perspective focuses on teaching clients new skills in order to strengthen their lives.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Concepts and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SEGA.INTRO.19.01.02 - Identify the key concepts and theories underlying the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ecological systems framework focuses on interactions and transactions between people and their surroundings.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Concepts and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SEGA.INTRO.19.01.02 - Identify the key concepts and theories underlying the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workers’ primary goal is to help people in need and to address social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 Values and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SEGA.INTRO.19.01.04 - Appraise the importance of values and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Most social work is involves working with children, families, and people living in poverty.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SEGA.INTRO.19.01.05 - Identify professional social work roles and career paths.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In recent years, the military has steadily increased the social work services they provide to veterans as well as current soldiers and their families.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 Careers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SEGA.INTRO.19.01.05 - Identify professional social work roles and career paths.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true of 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3"/>
              <w:gridCol w:w="80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attempts to explain why something is the way it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used to make predictions about the likely outcomes of our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must be testable, meaning we can conduct research to observe whether or not it is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Must be agreed to by the majority of people in a profession to be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Concepts and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SEGA.INTRO.19.01.02 - Identify the key concepts and theories underlying the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theoretical framework commonly used by social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Strengths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Oppositional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Pyschoanalytic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Concepts and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SEGA.INTRO.19.01.02 - Identify the key concepts and theories underlying the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justice can be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something only the rich deserve.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something only the poor deserve.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fairness that exists in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respect for the uniqueness of the individual.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 Values and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SEGA.INTRO.19.01.04 - Appraise the importance of values and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If a social worker determines that a person is struggling with a problem that is caused by something in that person’s environment, they are most likely to take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 approach to solving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psychoanalytic approach to solving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macro approach to solving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confrontational approach to solving the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Work as a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SEGA.INTRO.19.01.01 - Describe and define the profession of social work.</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Cultural competence in social work practice refers to the fact that social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2"/>
              <w:gridCol w:w="8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never work with people who are different from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never work with people who have less power than they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look for strengths in people with whom they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should develop behaviors, knowledge, skills, and attitudes to work effectively across cultures.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46"/>
              <w:gridCol w:w="70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 Concepts and Theories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SEGA.INTRO.19.01.02 - Identify the key concepts and theories underlying the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United States - EPAS 1a. - Make ethical decisions by applying the standards of the NASW Code of Ethics, relevant laws and regulations, models for ethical decision-making, ethical conduct of research, and additional codes of ethics as appropriate to context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4/22/2018 4:27 PM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