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p>
      <w:pPr>
        <w:pBdr>
          <w:top w:val="nil"/>
          <w:left w:val="nil"/>
          <w:bottom w:val="nil"/>
          <w:right w:val="nil"/>
        </w:pBdr>
        <w:bidi w:val="0"/>
        <w:spacing w:before="0" w:beforeAutospacing="0" w:after="0" w:afterAutospacing="0"/>
      </w:pPr>
      <w:r>
        <w:rPr>
          <w:rStyle w:val="DefaultParagraphFont"/>
          <w:bdr w:val="nil"/>
          <w:rtl w:val="0"/>
        </w:rPr>
        <w:t>There are no printable questions.</w:t>
      </w: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65"/>
      <w:gridCol w:w="5315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Cengage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2"/>
        <w:szCs w:val="22"/>
        <w:u w:val="single"/>
        <w:bdr w:val="nil"/>
        <w:rtl w:val="0"/>
      </w:rPr>
      <w:t>Chapter 01 - Introduction: What This Book Is About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Cengage Learning Testing, Powered by Cognero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Printing to PDF</dc:title>
  <dc:creator>Dr.Mochtar Sullivan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GE2TONZYGYYDSNJT</vt:lpwstr>
  </property>
</Properties>
</file>