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344A6" w14:textId="77777777" w:rsidR="00C53ACA" w:rsidRPr="00964B56" w:rsidRDefault="00C53ACA" w:rsidP="00C53ACA">
      <w:pPr>
        <w:pStyle w:val="BoxHeading"/>
      </w:pPr>
      <w:bookmarkStart w:id="0" w:name="_Toc445252250"/>
      <w:r w:rsidRPr="00964B56">
        <w:t>Chapter 1</w:t>
      </w:r>
    </w:p>
    <w:p w14:paraId="035D37D3" w14:textId="77777777" w:rsidR="00C53ACA" w:rsidRPr="00F74471" w:rsidRDefault="00C53ACA" w:rsidP="00C53ACA">
      <w:pPr>
        <w:pStyle w:val="BoxHeading"/>
        <w:rPr>
          <w:sz w:val="40"/>
          <w:szCs w:val="40"/>
        </w:rPr>
      </w:pPr>
      <w:r w:rsidRPr="00F74471">
        <w:rPr>
          <w:sz w:val="40"/>
          <w:szCs w:val="40"/>
        </w:rPr>
        <w:t>The Human Organism</w:t>
      </w:r>
      <w:bookmarkStart w:id="1" w:name="_Toc445252251"/>
      <w:bookmarkEnd w:id="0"/>
    </w:p>
    <w:p w14:paraId="2A3350E0" w14:textId="77777777" w:rsidR="00C53ACA" w:rsidRDefault="00C53ACA" w:rsidP="00C53ACA">
      <w:pPr>
        <w:pStyle w:val="2"/>
        <w:rPr>
          <w:sz w:val="24"/>
        </w:rPr>
      </w:pPr>
    </w:p>
    <w:p w14:paraId="0DB27632" w14:textId="77777777" w:rsidR="00C53ACA" w:rsidRPr="000C147D" w:rsidRDefault="00C53ACA" w:rsidP="00C53ACA">
      <w:pPr>
        <w:pStyle w:val="2"/>
        <w:rPr>
          <w:sz w:val="24"/>
        </w:rPr>
      </w:pPr>
      <w:r>
        <w:rPr>
          <w:sz w:val="24"/>
        </w:rPr>
        <w:t xml:space="preserve">Student </w:t>
      </w:r>
      <w:r w:rsidRPr="000C147D">
        <w:rPr>
          <w:sz w:val="24"/>
        </w:rPr>
        <w:t>Learning Outcomes</w:t>
      </w:r>
    </w:p>
    <w:p w14:paraId="126D2752" w14:textId="77777777" w:rsidR="00C53ACA" w:rsidRPr="000C147D" w:rsidRDefault="00C53ACA" w:rsidP="00C53ACA">
      <w:pPr>
        <w:rPr>
          <w:sz w:val="24"/>
          <w:szCs w:val="24"/>
        </w:rPr>
      </w:pPr>
      <w:r w:rsidRPr="000C147D">
        <w:rPr>
          <w:sz w:val="24"/>
          <w:szCs w:val="24"/>
        </w:rPr>
        <w:t xml:space="preserve">After reading this chapter, </w:t>
      </w:r>
      <w:r>
        <w:rPr>
          <w:sz w:val="24"/>
          <w:szCs w:val="24"/>
        </w:rPr>
        <w:t>students should be able</w:t>
      </w:r>
      <w:r w:rsidRPr="000C147D">
        <w:rPr>
          <w:sz w:val="24"/>
          <w:szCs w:val="24"/>
        </w:rPr>
        <w:t xml:space="preserve"> to:</w:t>
      </w:r>
    </w:p>
    <w:p w14:paraId="008A2F63" w14:textId="77777777" w:rsidR="00C53ACA" w:rsidRPr="000069D7" w:rsidRDefault="00C53ACA" w:rsidP="00C53ACA">
      <w:pPr>
        <w:rPr>
          <w:sz w:val="24"/>
          <w:szCs w:val="24"/>
        </w:rPr>
      </w:pPr>
    </w:p>
    <w:p w14:paraId="50489E17" w14:textId="77777777" w:rsidR="00C53ACA" w:rsidRPr="000069D7" w:rsidRDefault="00C53ACA" w:rsidP="00C53ACA">
      <w:pPr>
        <w:ind w:left="360"/>
        <w:rPr>
          <w:sz w:val="24"/>
          <w:szCs w:val="24"/>
        </w:rPr>
      </w:pPr>
      <w:proofErr w:type="gramStart"/>
      <w:r>
        <w:rPr>
          <w:sz w:val="24"/>
          <w:szCs w:val="24"/>
        </w:rPr>
        <w:t xml:space="preserve">1.1A  </w:t>
      </w:r>
      <w:r w:rsidRPr="000069D7">
        <w:rPr>
          <w:sz w:val="24"/>
          <w:szCs w:val="24"/>
        </w:rPr>
        <w:t>Define</w:t>
      </w:r>
      <w:proofErr w:type="gramEnd"/>
      <w:r w:rsidRPr="000069D7">
        <w:rPr>
          <w:sz w:val="24"/>
          <w:szCs w:val="24"/>
        </w:rPr>
        <w:t xml:space="preserve"> anatomy and describe the levels at which anatomy can be studied.</w:t>
      </w:r>
    </w:p>
    <w:p w14:paraId="0CE5A9E2" w14:textId="77777777" w:rsidR="00C53ACA" w:rsidRPr="000069D7" w:rsidRDefault="00C53ACA" w:rsidP="00C53ACA">
      <w:pPr>
        <w:ind w:left="360"/>
        <w:rPr>
          <w:sz w:val="24"/>
          <w:szCs w:val="24"/>
        </w:rPr>
      </w:pPr>
      <w:proofErr w:type="gramStart"/>
      <w:r>
        <w:rPr>
          <w:sz w:val="24"/>
          <w:szCs w:val="24"/>
        </w:rPr>
        <w:t xml:space="preserve">1.1B  </w:t>
      </w:r>
      <w:r w:rsidRPr="000069D7">
        <w:rPr>
          <w:sz w:val="24"/>
          <w:szCs w:val="24"/>
        </w:rPr>
        <w:t>Define</w:t>
      </w:r>
      <w:proofErr w:type="gramEnd"/>
      <w:r w:rsidRPr="000069D7">
        <w:rPr>
          <w:sz w:val="24"/>
          <w:szCs w:val="24"/>
        </w:rPr>
        <w:t xml:space="preserve"> physiology and describe the levels at which physiology can be studied.</w:t>
      </w:r>
    </w:p>
    <w:p w14:paraId="61B2F3A7" w14:textId="77777777" w:rsidR="00C53ACA" w:rsidRPr="000069D7" w:rsidRDefault="00C53ACA" w:rsidP="00C53ACA">
      <w:pPr>
        <w:ind w:left="360"/>
        <w:rPr>
          <w:sz w:val="24"/>
          <w:szCs w:val="24"/>
        </w:rPr>
      </w:pPr>
      <w:proofErr w:type="gramStart"/>
      <w:r>
        <w:rPr>
          <w:sz w:val="24"/>
          <w:szCs w:val="24"/>
        </w:rPr>
        <w:t xml:space="preserve">1.1C  </w:t>
      </w:r>
      <w:r w:rsidRPr="000069D7">
        <w:rPr>
          <w:sz w:val="24"/>
          <w:szCs w:val="24"/>
        </w:rPr>
        <w:t>Explain</w:t>
      </w:r>
      <w:proofErr w:type="gramEnd"/>
      <w:r w:rsidRPr="000069D7">
        <w:rPr>
          <w:sz w:val="24"/>
          <w:szCs w:val="24"/>
        </w:rPr>
        <w:t xml:space="preserve"> the importance of the relationship between structure and function.  </w:t>
      </w:r>
    </w:p>
    <w:p w14:paraId="293A427C" w14:textId="77777777" w:rsidR="00C53ACA" w:rsidRPr="000069D7" w:rsidRDefault="00C53ACA" w:rsidP="00C53ACA">
      <w:pPr>
        <w:ind w:left="360"/>
        <w:rPr>
          <w:sz w:val="24"/>
          <w:szCs w:val="24"/>
        </w:rPr>
      </w:pPr>
      <w:proofErr w:type="gramStart"/>
      <w:r>
        <w:rPr>
          <w:sz w:val="24"/>
          <w:szCs w:val="24"/>
        </w:rPr>
        <w:t xml:space="preserve">1.2A  </w:t>
      </w:r>
      <w:r w:rsidRPr="000069D7">
        <w:rPr>
          <w:sz w:val="24"/>
          <w:szCs w:val="24"/>
        </w:rPr>
        <w:t>Name</w:t>
      </w:r>
      <w:proofErr w:type="gramEnd"/>
      <w:r w:rsidRPr="000069D7">
        <w:rPr>
          <w:sz w:val="24"/>
          <w:szCs w:val="24"/>
        </w:rPr>
        <w:t xml:space="preserve"> the six levels of organization of the body, and describe the major characteristics of each level.</w:t>
      </w:r>
    </w:p>
    <w:p w14:paraId="3B154957" w14:textId="77777777" w:rsidR="00C53ACA" w:rsidRPr="000069D7" w:rsidRDefault="00C53ACA" w:rsidP="00C53ACA">
      <w:pPr>
        <w:ind w:left="360"/>
        <w:rPr>
          <w:sz w:val="24"/>
          <w:szCs w:val="24"/>
        </w:rPr>
      </w:pPr>
      <w:proofErr w:type="gramStart"/>
      <w:r>
        <w:rPr>
          <w:sz w:val="24"/>
          <w:szCs w:val="24"/>
        </w:rPr>
        <w:t xml:space="preserve">1.2B  </w:t>
      </w:r>
      <w:r w:rsidRPr="000069D7">
        <w:rPr>
          <w:sz w:val="24"/>
          <w:szCs w:val="24"/>
        </w:rPr>
        <w:t>List</w:t>
      </w:r>
      <w:proofErr w:type="gramEnd"/>
      <w:r w:rsidRPr="000069D7">
        <w:rPr>
          <w:sz w:val="24"/>
          <w:szCs w:val="24"/>
        </w:rPr>
        <w:t xml:space="preserve"> the 11 organ systems, identify their components, and describe the major functions of each system.</w:t>
      </w:r>
    </w:p>
    <w:p w14:paraId="3AAB7495" w14:textId="77777777" w:rsidR="00C53ACA" w:rsidRPr="000069D7" w:rsidRDefault="00C53ACA" w:rsidP="00C53ACA">
      <w:pPr>
        <w:ind w:left="360"/>
        <w:rPr>
          <w:sz w:val="24"/>
          <w:szCs w:val="24"/>
        </w:rPr>
      </w:pPr>
      <w:proofErr w:type="gramStart"/>
      <w:r>
        <w:rPr>
          <w:sz w:val="24"/>
          <w:szCs w:val="24"/>
        </w:rPr>
        <w:t xml:space="preserve">1.3A  </w:t>
      </w:r>
      <w:r w:rsidRPr="000069D7">
        <w:rPr>
          <w:sz w:val="24"/>
          <w:szCs w:val="24"/>
        </w:rPr>
        <w:t>List</w:t>
      </w:r>
      <w:proofErr w:type="gramEnd"/>
      <w:r w:rsidRPr="000069D7">
        <w:rPr>
          <w:sz w:val="24"/>
          <w:szCs w:val="24"/>
        </w:rPr>
        <w:t xml:space="preserve"> and define the six characteristics</w:t>
      </w:r>
      <w:r>
        <w:rPr>
          <w:sz w:val="24"/>
          <w:szCs w:val="24"/>
        </w:rPr>
        <w:t xml:space="preserve"> </w:t>
      </w:r>
      <w:r w:rsidRPr="000069D7">
        <w:rPr>
          <w:sz w:val="24"/>
          <w:szCs w:val="24"/>
        </w:rPr>
        <w:t>of life</w:t>
      </w:r>
    </w:p>
    <w:p w14:paraId="5EA45A22" w14:textId="77777777" w:rsidR="00C53ACA" w:rsidRPr="000069D7" w:rsidRDefault="00C53ACA" w:rsidP="00C53ACA">
      <w:pPr>
        <w:ind w:left="360"/>
        <w:rPr>
          <w:sz w:val="24"/>
          <w:szCs w:val="24"/>
        </w:rPr>
      </w:pPr>
      <w:proofErr w:type="gramStart"/>
      <w:r>
        <w:rPr>
          <w:sz w:val="24"/>
          <w:szCs w:val="24"/>
        </w:rPr>
        <w:t xml:space="preserve">1.4A  </w:t>
      </w:r>
      <w:r w:rsidRPr="000069D7">
        <w:rPr>
          <w:sz w:val="24"/>
          <w:szCs w:val="24"/>
        </w:rPr>
        <w:t>Explain</w:t>
      </w:r>
      <w:proofErr w:type="gramEnd"/>
      <w:r w:rsidRPr="000069D7">
        <w:rPr>
          <w:sz w:val="24"/>
          <w:szCs w:val="24"/>
        </w:rPr>
        <w:t xml:space="preserve"> why it is important to study other organisms along with humans.</w:t>
      </w:r>
    </w:p>
    <w:p w14:paraId="6222BAAB" w14:textId="77777777" w:rsidR="00C53ACA" w:rsidRPr="000069D7" w:rsidRDefault="00C53ACA" w:rsidP="00C53ACA">
      <w:pPr>
        <w:ind w:left="360"/>
        <w:rPr>
          <w:sz w:val="24"/>
          <w:szCs w:val="24"/>
        </w:rPr>
      </w:pPr>
      <w:proofErr w:type="gramStart"/>
      <w:r>
        <w:rPr>
          <w:sz w:val="24"/>
          <w:szCs w:val="24"/>
        </w:rPr>
        <w:t xml:space="preserve">1.5A  </w:t>
      </w:r>
      <w:r w:rsidRPr="000069D7">
        <w:rPr>
          <w:sz w:val="24"/>
          <w:szCs w:val="24"/>
        </w:rPr>
        <w:t>Define</w:t>
      </w:r>
      <w:proofErr w:type="gramEnd"/>
      <w:r w:rsidRPr="000069D7">
        <w:rPr>
          <w:sz w:val="24"/>
          <w:szCs w:val="24"/>
        </w:rPr>
        <w:t xml:space="preserve"> homeostasis and explain why it is important for proper body function.</w:t>
      </w:r>
    </w:p>
    <w:p w14:paraId="696016AC" w14:textId="77777777" w:rsidR="00C53ACA" w:rsidRPr="000069D7" w:rsidRDefault="00C53ACA" w:rsidP="00C53ACA">
      <w:pPr>
        <w:ind w:left="360"/>
        <w:rPr>
          <w:sz w:val="24"/>
          <w:szCs w:val="24"/>
        </w:rPr>
      </w:pPr>
      <w:proofErr w:type="gramStart"/>
      <w:r>
        <w:rPr>
          <w:sz w:val="24"/>
          <w:szCs w:val="24"/>
        </w:rPr>
        <w:t xml:space="preserve">1.5B  </w:t>
      </w:r>
      <w:r w:rsidRPr="000069D7">
        <w:rPr>
          <w:sz w:val="24"/>
          <w:szCs w:val="24"/>
        </w:rPr>
        <w:t>Describe</w:t>
      </w:r>
      <w:proofErr w:type="gramEnd"/>
      <w:r w:rsidRPr="000069D7">
        <w:rPr>
          <w:sz w:val="24"/>
          <w:szCs w:val="24"/>
        </w:rPr>
        <w:t xml:space="preserve"> a negative-feedback mechanism and give an example.</w:t>
      </w:r>
    </w:p>
    <w:p w14:paraId="2652BB8C" w14:textId="77777777" w:rsidR="00C53ACA" w:rsidRPr="000069D7" w:rsidRDefault="00C53ACA" w:rsidP="00C53ACA">
      <w:pPr>
        <w:ind w:left="360"/>
        <w:rPr>
          <w:sz w:val="24"/>
          <w:szCs w:val="24"/>
        </w:rPr>
      </w:pPr>
      <w:proofErr w:type="gramStart"/>
      <w:r>
        <w:rPr>
          <w:sz w:val="24"/>
          <w:szCs w:val="24"/>
        </w:rPr>
        <w:t xml:space="preserve">1.5C  </w:t>
      </w:r>
      <w:r w:rsidRPr="000069D7">
        <w:rPr>
          <w:sz w:val="24"/>
          <w:szCs w:val="24"/>
        </w:rPr>
        <w:t>Describe</w:t>
      </w:r>
      <w:proofErr w:type="gramEnd"/>
      <w:r w:rsidRPr="000069D7">
        <w:rPr>
          <w:sz w:val="24"/>
          <w:szCs w:val="24"/>
        </w:rPr>
        <w:t xml:space="preserve"> a positive-feedback mechanism and give an example.</w:t>
      </w:r>
    </w:p>
    <w:p w14:paraId="4EF1B563" w14:textId="77777777" w:rsidR="00C53ACA" w:rsidRPr="000069D7" w:rsidRDefault="00C53ACA" w:rsidP="00C53ACA">
      <w:pPr>
        <w:ind w:left="360"/>
        <w:rPr>
          <w:sz w:val="24"/>
          <w:szCs w:val="24"/>
        </w:rPr>
      </w:pPr>
      <w:proofErr w:type="gramStart"/>
      <w:r>
        <w:rPr>
          <w:sz w:val="24"/>
          <w:szCs w:val="24"/>
        </w:rPr>
        <w:t xml:space="preserve">1.6A  </w:t>
      </w:r>
      <w:r w:rsidRPr="000069D7">
        <w:rPr>
          <w:sz w:val="24"/>
          <w:szCs w:val="24"/>
        </w:rPr>
        <w:t>Describe</w:t>
      </w:r>
      <w:proofErr w:type="gramEnd"/>
      <w:r w:rsidRPr="000069D7">
        <w:rPr>
          <w:sz w:val="24"/>
          <w:szCs w:val="24"/>
        </w:rPr>
        <w:t xml:space="preserve"> a person in </w:t>
      </w:r>
      <w:r>
        <w:rPr>
          <w:sz w:val="24"/>
          <w:szCs w:val="24"/>
        </w:rPr>
        <w:t xml:space="preserve">the </w:t>
      </w:r>
      <w:r w:rsidRPr="000069D7">
        <w:rPr>
          <w:sz w:val="24"/>
          <w:szCs w:val="24"/>
        </w:rPr>
        <w:t>anatomical position.</w:t>
      </w:r>
    </w:p>
    <w:p w14:paraId="29C87467" w14:textId="77777777" w:rsidR="00C53ACA" w:rsidRPr="000069D7" w:rsidRDefault="00C53ACA" w:rsidP="00C53ACA">
      <w:pPr>
        <w:ind w:left="360"/>
        <w:rPr>
          <w:sz w:val="24"/>
          <w:szCs w:val="24"/>
        </w:rPr>
      </w:pPr>
      <w:proofErr w:type="gramStart"/>
      <w:r>
        <w:rPr>
          <w:sz w:val="24"/>
          <w:szCs w:val="24"/>
        </w:rPr>
        <w:t xml:space="preserve">1.6B  </w:t>
      </w:r>
      <w:r w:rsidRPr="000069D7">
        <w:rPr>
          <w:sz w:val="24"/>
          <w:szCs w:val="24"/>
        </w:rPr>
        <w:t>Define</w:t>
      </w:r>
      <w:proofErr w:type="gramEnd"/>
      <w:r w:rsidRPr="000069D7">
        <w:rPr>
          <w:sz w:val="24"/>
          <w:szCs w:val="24"/>
        </w:rPr>
        <w:t xml:space="preserve"> the directional terms for the human body, and use them</w:t>
      </w:r>
      <w:r>
        <w:rPr>
          <w:sz w:val="24"/>
          <w:szCs w:val="24"/>
        </w:rPr>
        <w:t xml:space="preserve"> </w:t>
      </w:r>
      <w:r w:rsidRPr="000069D7">
        <w:rPr>
          <w:sz w:val="24"/>
          <w:szCs w:val="24"/>
        </w:rPr>
        <w:t>to locate specific body structures.</w:t>
      </w:r>
    </w:p>
    <w:p w14:paraId="0A265A4E" w14:textId="77777777" w:rsidR="00C53ACA" w:rsidRPr="000069D7" w:rsidRDefault="00C53ACA" w:rsidP="00C53ACA">
      <w:pPr>
        <w:ind w:left="360"/>
        <w:rPr>
          <w:sz w:val="24"/>
          <w:szCs w:val="24"/>
        </w:rPr>
      </w:pPr>
      <w:proofErr w:type="gramStart"/>
      <w:r>
        <w:rPr>
          <w:sz w:val="24"/>
          <w:szCs w:val="24"/>
        </w:rPr>
        <w:t xml:space="preserve">1.6C  </w:t>
      </w:r>
      <w:r w:rsidRPr="000069D7">
        <w:rPr>
          <w:sz w:val="24"/>
          <w:szCs w:val="24"/>
        </w:rPr>
        <w:t>Know</w:t>
      </w:r>
      <w:proofErr w:type="gramEnd"/>
      <w:r w:rsidRPr="000069D7">
        <w:rPr>
          <w:sz w:val="24"/>
          <w:szCs w:val="24"/>
        </w:rPr>
        <w:t xml:space="preserve"> the terms for the parts and regions of the body.</w:t>
      </w:r>
    </w:p>
    <w:p w14:paraId="7C630F5D" w14:textId="77777777" w:rsidR="00C53ACA" w:rsidRPr="000069D7" w:rsidRDefault="00C53ACA" w:rsidP="00C53ACA">
      <w:pPr>
        <w:ind w:left="360"/>
        <w:rPr>
          <w:sz w:val="24"/>
          <w:szCs w:val="24"/>
        </w:rPr>
      </w:pPr>
      <w:proofErr w:type="gramStart"/>
      <w:r>
        <w:rPr>
          <w:sz w:val="24"/>
          <w:szCs w:val="24"/>
        </w:rPr>
        <w:t xml:space="preserve">1.6D  </w:t>
      </w:r>
      <w:r w:rsidRPr="000069D7">
        <w:rPr>
          <w:sz w:val="24"/>
          <w:szCs w:val="24"/>
        </w:rPr>
        <w:t>Name</w:t>
      </w:r>
      <w:proofErr w:type="gramEnd"/>
      <w:r w:rsidRPr="000069D7">
        <w:rPr>
          <w:sz w:val="24"/>
          <w:szCs w:val="24"/>
        </w:rPr>
        <w:t xml:space="preserve"> and describe the three major planes of the body.</w:t>
      </w:r>
    </w:p>
    <w:p w14:paraId="7F51695A" w14:textId="77777777" w:rsidR="00C53ACA" w:rsidRPr="000069D7" w:rsidRDefault="00C53ACA" w:rsidP="00C53ACA">
      <w:pPr>
        <w:ind w:left="360"/>
        <w:rPr>
          <w:sz w:val="24"/>
          <w:szCs w:val="24"/>
        </w:rPr>
      </w:pPr>
      <w:proofErr w:type="gramStart"/>
      <w:r>
        <w:rPr>
          <w:sz w:val="24"/>
          <w:szCs w:val="24"/>
        </w:rPr>
        <w:t xml:space="preserve">1.6E  </w:t>
      </w:r>
      <w:r w:rsidRPr="000069D7">
        <w:rPr>
          <w:sz w:val="24"/>
          <w:szCs w:val="24"/>
        </w:rPr>
        <w:t>Name</w:t>
      </w:r>
      <w:proofErr w:type="gramEnd"/>
      <w:r w:rsidRPr="000069D7">
        <w:rPr>
          <w:sz w:val="24"/>
          <w:szCs w:val="24"/>
        </w:rPr>
        <w:t xml:space="preserve"> and describe the three major ways to cut an organ.</w:t>
      </w:r>
    </w:p>
    <w:p w14:paraId="7143AA96" w14:textId="77777777" w:rsidR="00C53ACA" w:rsidRPr="000069D7" w:rsidRDefault="00C53ACA" w:rsidP="00C53ACA">
      <w:pPr>
        <w:ind w:left="360"/>
        <w:rPr>
          <w:sz w:val="24"/>
          <w:szCs w:val="24"/>
        </w:rPr>
      </w:pPr>
      <w:proofErr w:type="gramStart"/>
      <w:r>
        <w:rPr>
          <w:sz w:val="24"/>
          <w:szCs w:val="24"/>
        </w:rPr>
        <w:t xml:space="preserve">1.6F  </w:t>
      </w:r>
      <w:r w:rsidRPr="000069D7">
        <w:rPr>
          <w:sz w:val="24"/>
          <w:szCs w:val="24"/>
        </w:rPr>
        <w:t>Describe</w:t>
      </w:r>
      <w:proofErr w:type="gramEnd"/>
      <w:r w:rsidRPr="000069D7">
        <w:rPr>
          <w:sz w:val="24"/>
          <w:szCs w:val="24"/>
        </w:rPr>
        <w:t xml:space="preserve"> the major trunk cavities and their divisions.</w:t>
      </w:r>
    </w:p>
    <w:p w14:paraId="4BF4374D" w14:textId="77777777" w:rsidR="00C53ACA" w:rsidRPr="000069D7" w:rsidRDefault="00C53ACA" w:rsidP="00C53ACA">
      <w:pPr>
        <w:ind w:left="360"/>
        <w:rPr>
          <w:sz w:val="24"/>
          <w:szCs w:val="24"/>
        </w:rPr>
      </w:pPr>
      <w:proofErr w:type="gramStart"/>
      <w:r>
        <w:rPr>
          <w:sz w:val="24"/>
          <w:szCs w:val="24"/>
        </w:rPr>
        <w:t xml:space="preserve">1.6G  </w:t>
      </w:r>
      <w:r w:rsidRPr="000069D7">
        <w:rPr>
          <w:sz w:val="24"/>
          <w:szCs w:val="24"/>
        </w:rPr>
        <w:t>Locate</w:t>
      </w:r>
      <w:proofErr w:type="gramEnd"/>
      <w:r w:rsidRPr="000069D7">
        <w:rPr>
          <w:sz w:val="24"/>
          <w:szCs w:val="24"/>
        </w:rPr>
        <w:t xml:space="preserve"> organs in their specific cavity, abdominal quadrant, or</w:t>
      </w:r>
      <w:r>
        <w:rPr>
          <w:sz w:val="24"/>
          <w:szCs w:val="24"/>
        </w:rPr>
        <w:t xml:space="preserve"> </w:t>
      </w:r>
      <w:r w:rsidRPr="000069D7">
        <w:rPr>
          <w:sz w:val="24"/>
          <w:szCs w:val="24"/>
        </w:rPr>
        <w:t>region.</w:t>
      </w:r>
    </w:p>
    <w:p w14:paraId="72FA53B8" w14:textId="77777777" w:rsidR="00C53ACA" w:rsidRPr="000069D7" w:rsidRDefault="00C53ACA" w:rsidP="00C53ACA">
      <w:pPr>
        <w:ind w:left="360"/>
        <w:rPr>
          <w:sz w:val="24"/>
          <w:szCs w:val="24"/>
        </w:rPr>
      </w:pPr>
      <w:proofErr w:type="gramStart"/>
      <w:r>
        <w:rPr>
          <w:sz w:val="24"/>
          <w:szCs w:val="24"/>
        </w:rPr>
        <w:t xml:space="preserve">1.6H  </w:t>
      </w:r>
      <w:r w:rsidRPr="000069D7">
        <w:rPr>
          <w:sz w:val="24"/>
          <w:szCs w:val="24"/>
        </w:rPr>
        <w:t>Describe</w:t>
      </w:r>
      <w:proofErr w:type="gramEnd"/>
      <w:r w:rsidRPr="000069D7">
        <w:rPr>
          <w:sz w:val="24"/>
          <w:szCs w:val="24"/>
        </w:rPr>
        <w:t xml:space="preserve"> the serous membranes, their locations, and functions.</w:t>
      </w:r>
    </w:p>
    <w:p w14:paraId="086AB661" w14:textId="77777777" w:rsidR="00C53ACA" w:rsidRDefault="00C53ACA" w:rsidP="00C53ACA">
      <w:pPr>
        <w:pStyle w:val="2"/>
        <w:tabs>
          <w:tab w:val="clear" w:pos="360"/>
          <w:tab w:val="left" w:pos="3480"/>
        </w:tabs>
        <w:rPr>
          <w:sz w:val="24"/>
          <w:szCs w:val="24"/>
        </w:rPr>
      </w:pPr>
    </w:p>
    <w:p w14:paraId="00E35686" w14:textId="77777777" w:rsidR="00C53ACA" w:rsidRPr="000069D7" w:rsidRDefault="00C53ACA" w:rsidP="00C53ACA">
      <w:pPr>
        <w:pStyle w:val="2"/>
      </w:pPr>
      <w:r w:rsidRPr="005F70DF">
        <w:rPr>
          <w:sz w:val="24"/>
        </w:rPr>
        <w:t>Chapter Outline</w:t>
      </w:r>
    </w:p>
    <w:p w14:paraId="2C7AF765" w14:textId="77777777" w:rsidR="00C53ACA" w:rsidRPr="00CC01E7" w:rsidRDefault="00C53ACA" w:rsidP="00C53ACA">
      <w:pPr>
        <w:rPr>
          <w:b/>
          <w:sz w:val="24"/>
          <w:szCs w:val="24"/>
        </w:rPr>
      </w:pPr>
      <w:proofErr w:type="gramStart"/>
      <w:r w:rsidRPr="00CC01E7">
        <w:rPr>
          <w:b/>
          <w:sz w:val="24"/>
          <w:szCs w:val="24"/>
        </w:rPr>
        <w:t>1.1  Anatomy</w:t>
      </w:r>
      <w:proofErr w:type="gramEnd"/>
      <w:r w:rsidRPr="00CC01E7">
        <w:rPr>
          <w:b/>
          <w:sz w:val="24"/>
          <w:szCs w:val="24"/>
        </w:rPr>
        <w:t xml:space="preserve"> and Physiology</w:t>
      </w:r>
    </w:p>
    <w:p w14:paraId="0471B7AF" w14:textId="77777777" w:rsidR="00C53ACA" w:rsidRPr="005F70DF" w:rsidRDefault="00C53ACA" w:rsidP="00C53ACA">
      <w:pPr>
        <w:numPr>
          <w:ilvl w:val="0"/>
          <w:numId w:val="1"/>
        </w:numPr>
        <w:rPr>
          <w:rFonts w:eastAsia="MinionPro-Regular"/>
          <w:sz w:val="24"/>
          <w:szCs w:val="24"/>
        </w:rPr>
      </w:pPr>
      <w:r w:rsidRPr="005F70DF">
        <w:rPr>
          <w:rFonts w:eastAsia="MinionPro-Regular"/>
          <w:sz w:val="24"/>
          <w:szCs w:val="24"/>
        </w:rPr>
        <w:t>Anatomy is the study of the body’s structures.</w:t>
      </w:r>
    </w:p>
    <w:p w14:paraId="19A07953" w14:textId="77777777" w:rsidR="00C53ACA" w:rsidRDefault="00C53ACA" w:rsidP="00C53ACA">
      <w:pPr>
        <w:numPr>
          <w:ilvl w:val="0"/>
          <w:numId w:val="7"/>
        </w:numPr>
        <w:rPr>
          <w:rFonts w:eastAsia="MinionPro-Regular"/>
          <w:sz w:val="24"/>
          <w:szCs w:val="24"/>
        </w:rPr>
      </w:pPr>
      <w:r w:rsidRPr="005F70DF">
        <w:rPr>
          <w:rFonts w:eastAsia="MinionPro-Regular"/>
          <w:sz w:val="24"/>
          <w:szCs w:val="24"/>
        </w:rPr>
        <w:t>Developmental anatomy considers anatomical changes from conception</w:t>
      </w:r>
      <w:r>
        <w:rPr>
          <w:rFonts w:eastAsia="MinionPro-Regular"/>
          <w:sz w:val="24"/>
          <w:szCs w:val="24"/>
        </w:rPr>
        <w:t xml:space="preserve"> </w:t>
      </w:r>
      <w:r w:rsidRPr="005F70DF">
        <w:rPr>
          <w:rFonts w:eastAsia="MinionPro-Regular"/>
          <w:sz w:val="24"/>
          <w:szCs w:val="24"/>
        </w:rPr>
        <w:t>to adulthood. Embryology focuses on the first 8 weeks of</w:t>
      </w:r>
      <w:r>
        <w:rPr>
          <w:rFonts w:eastAsia="MinionPro-Regular"/>
          <w:sz w:val="24"/>
          <w:szCs w:val="24"/>
        </w:rPr>
        <w:t xml:space="preserve"> </w:t>
      </w:r>
      <w:r w:rsidRPr="005F70DF">
        <w:rPr>
          <w:rFonts w:eastAsia="MinionPro-Regular"/>
          <w:sz w:val="24"/>
          <w:szCs w:val="24"/>
        </w:rPr>
        <w:t>development.</w:t>
      </w:r>
    </w:p>
    <w:p w14:paraId="3C5B1E96" w14:textId="77777777" w:rsidR="00C53ACA" w:rsidRDefault="00C53ACA" w:rsidP="00C53ACA">
      <w:pPr>
        <w:numPr>
          <w:ilvl w:val="0"/>
          <w:numId w:val="7"/>
        </w:numPr>
        <w:rPr>
          <w:rFonts w:eastAsia="MinionPro-Regular"/>
          <w:sz w:val="24"/>
          <w:szCs w:val="24"/>
        </w:rPr>
      </w:pPr>
      <w:r w:rsidRPr="005F70DF">
        <w:rPr>
          <w:rFonts w:eastAsia="MinionPro-Regular"/>
          <w:sz w:val="24"/>
          <w:szCs w:val="24"/>
        </w:rPr>
        <w:t>Cytology examines cells, and histology examines tissues.</w:t>
      </w:r>
    </w:p>
    <w:p w14:paraId="0EB12FE2" w14:textId="77777777" w:rsidR="00C53ACA" w:rsidRPr="005F70DF" w:rsidRDefault="00C53ACA" w:rsidP="00C53ACA">
      <w:pPr>
        <w:numPr>
          <w:ilvl w:val="0"/>
          <w:numId w:val="7"/>
        </w:numPr>
        <w:rPr>
          <w:rFonts w:eastAsia="MinionPro-Regular"/>
          <w:sz w:val="24"/>
          <w:szCs w:val="24"/>
        </w:rPr>
      </w:pPr>
      <w:r w:rsidRPr="005F70DF">
        <w:rPr>
          <w:rFonts w:eastAsia="MinionPro-Regular"/>
          <w:sz w:val="24"/>
          <w:szCs w:val="24"/>
        </w:rPr>
        <w:t>Gross anatomy studies organs from either a systemic or a regional</w:t>
      </w:r>
      <w:r>
        <w:rPr>
          <w:rFonts w:eastAsia="MinionPro-Regular"/>
          <w:sz w:val="24"/>
          <w:szCs w:val="24"/>
        </w:rPr>
        <w:t xml:space="preserve"> </w:t>
      </w:r>
      <w:r w:rsidRPr="005F70DF">
        <w:rPr>
          <w:rFonts w:eastAsia="MinionPro-Regular"/>
          <w:sz w:val="24"/>
          <w:szCs w:val="24"/>
        </w:rPr>
        <w:t>perspective.</w:t>
      </w:r>
    </w:p>
    <w:p w14:paraId="3E86A28E" w14:textId="77777777" w:rsidR="00C53ACA" w:rsidRPr="006C3962" w:rsidRDefault="00C53ACA" w:rsidP="00C53ACA">
      <w:pPr>
        <w:numPr>
          <w:ilvl w:val="0"/>
          <w:numId w:val="1"/>
        </w:numPr>
        <w:rPr>
          <w:rFonts w:eastAsia="MinionPro-Regular"/>
          <w:sz w:val="24"/>
          <w:szCs w:val="24"/>
        </w:rPr>
      </w:pPr>
      <w:r w:rsidRPr="006C3962">
        <w:rPr>
          <w:rFonts w:eastAsia="MinionPro-Regular"/>
          <w:sz w:val="24"/>
          <w:szCs w:val="24"/>
        </w:rPr>
        <w:t>Surface anatomy uses superficial structures to locate deeper structures, and anatomical imaging is a noninvasive technique for identifying deep structures.</w:t>
      </w:r>
    </w:p>
    <w:p w14:paraId="4E16F6EE" w14:textId="77777777" w:rsidR="00C53ACA" w:rsidRPr="006C3962" w:rsidRDefault="00C53ACA" w:rsidP="00C53ACA">
      <w:pPr>
        <w:numPr>
          <w:ilvl w:val="0"/>
          <w:numId w:val="1"/>
        </w:numPr>
        <w:rPr>
          <w:rFonts w:eastAsia="MinionPro-Regular"/>
          <w:sz w:val="24"/>
          <w:szCs w:val="24"/>
        </w:rPr>
      </w:pPr>
      <w:r w:rsidRPr="006C3962">
        <w:rPr>
          <w:rFonts w:eastAsia="MinionPro-Regular"/>
          <w:sz w:val="24"/>
          <w:szCs w:val="24"/>
        </w:rPr>
        <w:t>Physiology is the study of the body’s functions. It can be approached from a cellular or a systems point of view.</w:t>
      </w:r>
    </w:p>
    <w:p w14:paraId="620BDE07" w14:textId="77777777" w:rsidR="00C53ACA" w:rsidRPr="006C3962" w:rsidRDefault="00C53ACA" w:rsidP="00C53ACA">
      <w:pPr>
        <w:numPr>
          <w:ilvl w:val="0"/>
          <w:numId w:val="1"/>
        </w:numPr>
        <w:rPr>
          <w:rFonts w:eastAsia="MinionPro-Regular"/>
          <w:sz w:val="24"/>
          <w:szCs w:val="24"/>
        </w:rPr>
      </w:pPr>
      <w:r w:rsidRPr="006C3962">
        <w:rPr>
          <w:rFonts w:eastAsia="MinionPro-Regular"/>
          <w:sz w:val="24"/>
          <w:szCs w:val="24"/>
        </w:rPr>
        <w:t>Pathology deals with all aspects of disease. Exercise physiology examines</w:t>
      </w:r>
      <w:r>
        <w:rPr>
          <w:rFonts w:eastAsia="MinionPro-Regular"/>
          <w:sz w:val="24"/>
          <w:szCs w:val="24"/>
        </w:rPr>
        <w:t xml:space="preserve"> </w:t>
      </w:r>
      <w:r w:rsidRPr="006C3962">
        <w:rPr>
          <w:rFonts w:eastAsia="MinionPro-Regular"/>
          <w:sz w:val="24"/>
          <w:szCs w:val="24"/>
        </w:rPr>
        <w:t>changes caused by exercise.</w:t>
      </w:r>
    </w:p>
    <w:p w14:paraId="7C519D03" w14:textId="77777777" w:rsidR="00C53ACA" w:rsidRDefault="00C53ACA" w:rsidP="00C53ACA">
      <w:pPr>
        <w:rPr>
          <w:sz w:val="24"/>
          <w:szCs w:val="24"/>
        </w:rPr>
      </w:pPr>
    </w:p>
    <w:p w14:paraId="62018090" w14:textId="77777777" w:rsidR="00C53ACA" w:rsidRPr="00CC01E7" w:rsidRDefault="00C53ACA" w:rsidP="00C53ACA">
      <w:pPr>
        <w:rPr>
          <w:b/>
          <w:sz w:val="24"/>
          <w:szCs w:val="24"/>
        </w:rPr>
      </w:pPr>
      <w:proofErr w:type="gramStart"/>
      <w:r w:rsidRPr="00CC01E7">
        <w:rPr>
          <w:b/>
          <w:sz w:val="24"/>
          <w:szCs w:val="24"/>
        </w:rPr>
        <w:lastRenderedPageBreak/>
        <w:t>1.2  Structural</w:t>
      </w:r>
      <w:proofErr w:type="gramEnd"/>
      <w:r w:rsidRPr="00CC01E7">
        <w:rPr>
          <w:b/>
          <w:sz w:val="24"/>
          <w:szCs w:val="24"/>
        </w:rPr>
        <w:t xml:space="preserve"> and Functional Organization of the Human Body</w:t>
      </w:r>
    </w:p>
    <w:p w14:paraId="6EADF38B" w14:textId="77777777" w:rsidR="00C53ACA" w:rsidRPr="006C3962" w:rsidRDefault="00C53ACA" w:rsidP="00C53ACA">
      <w:pPr>
        <w:numPr>
          <w:ilvl w:val="0"/>
          <w:numId w:val="2"/>
        </w:numPr>
        <w:rPr>
          <w:rFonts w:eastAsia="MinionPro-Regular"/>
          <w:sz w:val="24"/>
          <w:szCs w:val="24"/>
        </w:rPr>
      </w:pPr>
      <w:r w:rsidRPr="006C3962">
        <w:rPr>
          <w:rFonts w:eastAsia="MinionPro-Regular"/>
          <w:sz w:val="24"/>
          <w:szCs w:val="24"/>
        </w:rPr>
        <w:t>Basic chemical characteristics are responsible for the structure and</w:t>
      </w:r>
      <w:r>
        <w:rPr>
          <w:rFonts w:eastAsia="MinionPro-Regular"/>
          <w:sz w:val="24"/>
          <w:szCs w:val="24"/>
        </w:rPr>
        <w:t xml:space="preserve"> </w:t>
      </w:r>
      <w:r w:rsidRPr="006C3962">
        <w:rPr>
          <w:rFonts w:eastAsia="MinionPro-Regular"/>
          <w:sz w:val="24"/>
          <w:szCs w:val="24"/>
        </w:rPr>
        <w:t>functions of life.</w:t>
      </w:r>
    </w:p>
    <w:p w14:paraId="22651688" w14:textId="77777777" w:rsidR="00C53ACA" w:rsidRPr="006C3962" w:rsidRDefault="00C53ACA" w:rsidP="00C53ACA">
      <w:pPr>
        <w:numPr>
          <w:ilvl w:val="0"/>
          <w:numId w:val="2"/>
        </w:numPr>
        <w:rPr>
          <w:rFonts w:eastAsia="MinionPro-Regular"/>
          <w:sz w:val="24"/>
          <w:szCs w:val="24"/>
        </w:rPr>
      </w:pPr>
      <w:r w:rsidRPr="006C3962">
        <w:rPr>
          <w:rFonts w:eastAsia="MinionPro-Regular"/>
          <w:sz w:val="24"/>
          <w:szCs w:val="24"/>
        </w:rPr>
        <w:t>Cells are the basic structural and functional units of organisms, such as plants and animals. Organelles are small structures within cells that</w:t>
      </w:r>
      <w:r>
        <w:rPr>
          <w:rFonts w:eastAsia="MinionPro-Regular"/>
          <w:sz w:val="24"/>
          <w:szCs w:val="24"/>
        </w:rPr>
        <w:t xml:space="preserve"> </w:t>
      </w:r>
      <w:r w:rsidRPr="006C3962">
        <w:rPr>
          <w:rFonts w:eastAsia="MinionPro-Regular"/>
          <w:sz w:val="24"/>
          <w:szCs w:val="24"/>
        </w:rPr>
        <w:t>perform specific functions.</w:t>
      </w:r>
    </w:p>
    <w:p w14:paraId="1B1E1CC6" w14:textId="77777777" w:rsidR="00C53ACA" w:rsidRPr="00C85A42" w:rsidRDefault="00C53ACA" w:rsidP="00C53ACA">
      <w:pPr>
        <w:numPr>
          <w:ilvl w:val="0"/>
          <w:numId w:val="2"/>
        </w:numPr>
        <w:rPr>
          <w:rFonts w:eastAsia="MinionPro-Regular"/>
          <w:sz w:val="24"/>
          <w:szCs w:val="24"/>
        </w:rPr>
      </w:pPr>
      <w:r w:rsidRPr="00C85A42">
        <w:rPr>
          <w:rFonts w:eastAsia="MinionPro-Regular"/>
          <w:sz w:val="24"/>
          <w:szCs w:val="24"/>
        </w:rPr>
        <w:t>Tissues are composed of groups of cells of similar structure and function and the materials surrounding them. The four primary tissue types are epithelial, connective, muscle, and nervous tissues.</w:t>
      </w:r>
    </w:p>
    <w:p w14:paraId="6D42A8B3" w14:textId="77777777" w:rsidR="00C53ACA" w:rsidRPr="00C85A42" w:rsidRDefault="00C53ACA" w:rsidP="00C53ACA">
      <w:pPr>
        <w:numPr>
          <w:ilvl w:val="0"/>
          <w:numId w:val="2"/>
        </w:numPr>
        <w:rPr>
          <w:rFonts w:eastAsia="MinionPro-Regular"/>
          <w:sz w:val="24"/>
          <w:szCs w:val="24"/>
        </w:rPr>
      </w:pPr>
      <w:r w:rsidRPr="00C85A42">
        <w:rPr>
          <w:rFonts w:eastAsia="MinionPro-Regular"/>
          <w:sz w:val="24"/>
          <w:szCs w:val="24"/>
        </w:rPr>
        <w:t>Organs are structures composed of two or more tissues that perform specific functions.</w:t>
      </w:r>
    </w:p>
    <w:p w14:paraId="314ED3E3" w14:textId="77777777" w:rsidR="00C53ACA" w:rsidRPr="00C85A42" w:rsidRDefault="00C53ACA" w:rsidP="00C53ACA">
      <w:pPr>
        <w:numPr>
          <w:ilvl w:val="0"/>
          <w:numId w:val="2"/>
        </w:numPr>
        <w:rPr>
          <w:rFonts w:eastAsia="MinionPro-Regular"/>
          <w:sz w:val="24"/>
          <w:szCs w:val="24"/>
        </w:rPr>
      </w:pPr>
      <w:r w:rsidRPr="00C85A42">
        <w:rPr>
          <w:rFonts w:eastAsia="MinionPro-Regular"/>
          <w:sz w:val="24"/>
          <w:szCs w:val="24"/>
        </w:rPr>
        <w:t>Organs are arranged into the 11 organ systems of the human body.</w:t>
      </w:r>
    </w:p>
    <w:p w14:paraId="382384DB" w14:textId="77777777" w:rsidR="00C53ACA" w:rsidRPr="005F70DF" w:rsidRDefault="00C53ACA" w:rsidP="00C53ACA">
      <w:pPr>
        <w:numPr>
          <w:ilvl w:val="0"/>
          <w:numId w:val="2"/>
        </w:numPr>
        <w:rPr>
          <w:rFonts w:eastAsia="MinionPro-Regular"/>
          <w:sz w:val="24"/>
          <w:szCs w:val="24"/>
        </w:rPr>
      </w:pPr>
      <w:r w:rsidRPr="005F70DF">
        <w:rPr>
          <w:rFonts w:eastAsia="MinionPro-Regular"/>
          <w:sz w:val="24"/>
          <w:szCs w:val="24"/>
        </w:rPr>
        <w:t>Organ systems interact to form a whole, functioning organism.</w:t>
      </w:r>
    </w:p>
    <w:p w14:paraId="45AC93C9" w14:textId="77777777" w:rsidR="00C53ACA" w:rsidRPr="00CC01E7" w:rsidRDefault="00C53ACA" w:rsidP="00C53ACA">
      <w:pPr>
        <w:rPr>
          <w:b/>
          <w:sz w:val="24"/>
          <w:szCs w:val="24"/>
        </w:rPr>
      </w:pPr>
      <w:proofErr w:type="gramStart"/>
      <w:r w:rsidRPr="00CC01E7">
        <w:rPr>
          <w:b/>
          <w:sz w:val="24"/>
          <w:szCs w:val="24"/>
        </w:rPr>
        <w:t>1.3  Characteristics</w:t>
      </w:r>
      <w:proofErr w:type="gramEnd"/>
      <w:r w:rsidRPr="00CC01E7">
        <w:rPr>
          <w:b/>
          <w:sz w:val="24"/>
          <w:szCs w:val="24"/>
        </w:rPr>
        <w:t xml:space="preserve"> of Life </w:t>
      </w:r>
    </w:p>
    <w:p w14:paraId="08AE51C7" w14:textId="77777777" w:rsidR="00C53ACA" w:rsidRPr="00182D67" w:rsidRDefault="00C53ACA" w:rsidP="00C53ACA">
      <w:pPr>
        <w:ind w:left="720"/>
        <w:rPr>
          <w:rFonts w:eastAsia="MinionPro-Regular"/>
          <w:sz w:val="24"/>
          <w:szCs w:val="24"/>
        </w:rPr>
      </w:pPr>
      <w:r w:rsidRPr="00182D67">
        <w:rPr>
          <w:rFonts w:eastAsia="MinionPro-Regular"/>
          <w:sz w:val="24"/>
          <w:szCs w:val="24"/>
        </w:rPr>
        <w:t>Humans share many characteristics with other organisms, such as organization,</w:t>
      </w:r>
      <w:r>
        <w:rPr>
          <w:rFonts w:eastAsia="MinionPro-Regular"/>
          <w:sz w:val="24"/>
          <w:szCs w:val="24"/>
        </w:rPr>
        <w:t xml:space="preserve"> </w:t>
      </w:r>
      <w:r w:rsidRPr="00182D67">
        <w:rPr>
          <w:rFonts w:eastAsia="MinionPro-Regular"/>
          <w:sz w:val="24"/>
          <w:szCs w:val="24"/>
        </w:rPr>
        <w:t>metabolism, responsiveness, growth, development, and reproduction.</w:t>
      </w:r>
    </w:p>
    <w:p w14:paraId="2283E4E9" w14:textId="77777777" w:rsidR="00C53ACA" w:rsidRPr="00CC01E7" w:rsidRDefault="00C53ACA" w:rsidP="00C53ACA">
      <w:pPr>
        <w:rPr>
          <w:b/>
          <w:sz w:val="24"/>
          <w:szCs w:val="24"/>
        </w:rPr>
      </w:pPr>
      <w:proofErr w:type="gramStart"/>
      <w:r w:rsidRPr="00CC01E7">
        <w:rPr>
          <w:b/>
          <w:sz w:val="24"/>
          <w:szCs w:val="24"/>
        </w:rPr>
        <w:t>1.4  Biomedical</w:t>
      </w:r>
      <w:proofErr w:type="gramEnd"/>
      <w:r w:rsidRPr="00CC01E7">
        <w:rPr>
          <w:b/>
          <w:sz w:val="24"/>
          <w:szCs w:val="24"/>
        </w:rPr>
        <w:t xml:space="preserve"> Research</w:t>
      </w:r>
    </w:p>
    <w:p w14:paraId="38F1792A" w14:textId="77777777" w:rsidR="00C53ACA" w:rsidRPr="005F70DF" w:rsidRDefault="00C53ACA" w:rsidP="00C53ACA">
      <w:pPr>
        <w:ind w:left="720"/>
        <w:rPr>
          <w:rFonts w:eastAsia="MinionPro-Regular"/>
          <w:sz w:val="24"/>
          <w:szCs w:val="24"/>
        </w:rPr>
      </w:pPr>
      <w:r w:rsidRPr="005F70DF">
        <w:rPr>
          <w:rFonts w:eastAsia="MinionPro-Regular"/>
          <w:sz w:val="24"/>
          <w:szCs w:val="24"/>
        </w:rPr>
        <w:t>Much of our knowledge about humans is derived from research on other</w:t>
      </w:r>
      <w:r>
        <w:rPr>
          <w:rFonts w:eastAsia="MinionPro-Regular"/>
          <w:sz w:val="24"/>
          <w:szCs w:val="24"/>
        </w:rPr>
        <w:t xml:space="preserve"> </w:t>
      </w:r>
      <w:r w:rsidRPr="005F70DF">
        <w:rPr>
          <w:rFonts w:eastAsia="MinionPro-Regular"/>
          <w:sz w:val="24"/>
          <w:szCs w:val="24"/>
        </w:rPr>
        <w:t>organisms.</w:t>
      </w:r>
    </w:p>
    <w:p w14:paraId="22C214C7" w14:textId="77777777" w:rsidR="00C53ACA" w:rsidRPr="00CC01E7" w:rsidRDefault="00C53ACA" w:rsidP="00C53ACA">
      <w:pPr>
        <w:rPr>
          <w:b/>
          <w:sz w:val="24"/>
          <w:szCs w:val="24"/>
        </w:rPr>
      </w:pPr>
      <w:proofErr w:type="gramStart"/>
      <w:r w:rsidRPr="00CC01E7">
        <w:rPr>
          <w:b/>
          <w:sz w:val="24"/>
          <w:szCs w:val="24"/>
        </w:rPr>
        <w:t>1.5  Homeostasis</w:t>
      </w:r>
      <w:proofErr w:type="gramEnd"/>
    </w:p>
    <w:p w14:paraId="0AA3EBF1" w14:textId="77777777" w:rsidR="00C53ACA" w:rsidRPr="003A7734" w:rsidRDefault="00C53ACA" w:rsidP="00C53ACA">
      <w:pPr>
        <w:ind w:left="360"/>
        <w:rPr>
          <w:sz w:val="24"/>
          <w:szCs w:val="24"/>
        </w:rPr>
      </w:pPr>
      <w:r w:rsidRPr="003A7734">
        <w:rPr>
          <w:rFonts w:eastAsia="MinionPro-Regular"/>
          <w:sz w:val="24"/>
          <w:szCs w:val="24"/>
        </w:rPr>
        <w:t>Homeostasis is the condition in which body functions, body fluids, and other factors of the internal environment are maintained at levels suitable to support life.</w:t>
      </w:r>
    </w:p>
    <w:p w14:paraId="4D9F2144" w14:textId="77777777" w:rsidR="00C53ACA" w:rsidRPr="00CC01E7" w:rsidRDefault="00C53ACA" w:rsidP="00C53ACA">
      <w:pPr>
        <w:ind w:left="360"/>
        <w:rPr>
          <w:b/>
          <w:sz w:val="24"/>
          <w:szCs w:val="24"/>
        </w:rPr>
      </w:pPr>
      <w:r>
        <w:rPr>
          <w:sz w:val="24"/>
          <w:szCs w:val="24"/>
        </w:rPr>
        <w:tab/>
      </w:r>
      <w:r w:rsidRPr="00CC01E7">
        <w:rPr>
          <w:b/>
          <w:sz w:val="24"/>
          <w:szCs w:val="24"/>
        </w:rPr>
        <w:t>Negative Feedback</w:t>
      </w:r>
    </w:p>
    <w:p w14:paraId="6CCC07B1" w14:textId="77777777" w:rsidR="00C53ACA" w:rsidRPr="005F70DF" w:rsidRDefault="00C53ACA" w:rsidP="00C53ACA">
      <w:pPr>
        <w:numPr>
          <w:ilvl w:val="0"/>
          <w:numId w:val="8"/>
        </w:numPr>
        <w:rPr>
          <w:rFonts w:eastAsia="MinionPro-Regular"/>
          <w:sz w:val="24"/>
          <w:szCs w:val="24"/>
        </w:rPr>
      </w:pPr>
      <w:r w:rsidRPr="005F70DF">
        <w:rPr>
          <w:rFonts w:eastAsia="MinionPro-Regular"/>
          <w:sz w:val="24"/>
          <w:szCs w:val="24"/>
        </w:rPr>
        <w:t>Negative-feedback mechanisms maintain homeostasis.</w:t>
      </w:r>
    </w:p>
    <w:p w14:paraId="6A4FF0E8" w14:textId="77777777" w:rsidR="00C53ACA" w:rsidRPr="003A7734" w:rsidRDefault="00C53ACA" w:rsidP="00C53ACA">
      <w:pPr>
        <w:numPr>
          <w:ilvl w:val="0"/>
          <w:numId w:val="8"/>
        </w:numPr>
        <w:rPr>
          <w:rFonts w:eastAsia="MinionPro-Regular"/>
          <w:sz w:val="24"/>
          <w:szCs w:val="24"/>
        </w:rPr>
      </w:pPr>
      <w:r w:rsidRPr="003A7734">
        <w:rPr>
          <w:rFonts w:eastAsia="MinionPro-Regular"/>
          <w:sz w:val="24"/>
          <w:szCs w:val="24"/>
        </w:rPr>
        <w:t>Many negative-feedback mechanisms consist of a receptor, a control</w:t>
      </w:r>
      <w:r>
        <w:rPr>
          <w:rFonts w:eastAsia="MinionPro-Regular"/>
          <w:sz w:val="24"/>
          <w:szCs w:val="24"/>
        </w:rPr>
        <w:t xml:space="preserve"> </w:t>
      </w:r>
      <w:r w:rsidRPr="003A7734">
        <w:rPr>
          <w:rFonts w:eastAsia="MinionPro-Regular"/>
          <w:sz w:val="24"/>
          <w:szCs w:val="24"/>
        </w:rPr>
        <w:t>center, and an effector.</w:t>
      </w:r>
    </w:p>
    <w:p w14:paraId="17D9EBCB" w14:textId="77777777" w:rsidR="00C53ACA" w:rsidRPr="00CC01E7" w:rsidRDefault="00C53ACA" w:rsidP="00C53ACA">
      <w:pPr>
        <w:ind w:left="360"/>
        <w:rPr>
          <w:b/>
          <w:sz w:val="24"/>
          <w:szCs w:val="24"/>
        </w:rPr>
      </w:pPr>
      <w:r>
        <w:rPr>
          <w:sz w:val="24"/>
          <w:szCs w:val="24"/>
        </w:rPr>
        <w:tab/>
      </w:r>
      <w:r w:rsidRPr="00CC01E7">
        <w:rPr>
          <w:b/>
          <w:sz w:val="24"/>
          <w:szCs w:val="24"/>
        </w:rPr>
        <w:t>Positive Feedback</w:t>
      </w:r>
    </w:p>
    <w:p w14:paraId="1E3799B9" w14:textId="77777777" w:rsidR="00C53ACA" w:rsidRPr="00D91B75" w:rsidRDefault="00C53ACA" w:rsidP="00C53ACA">
      <w:pPr>
        <w:numPr>
          <w:ilvl w:val="0"/>
          <w:numId w:val="9"/>
        </w:numPr>
        <w:rPr>
          <w:sz w:val="24"/>
          <w:szCs w:val="24"/>
        </w:rPr>
      </w:pPr>
      <w:r w:rsidRPr="00756B32">
        <w:rPr>
          <w:rFonts w:eastAsia="MinionPro-Regular"/>
          <w:sz w:val="24"/>
          <w:szCs w:val="24"/>
        </w:rPr>
        <w:t>Positive-feedback mechanisms usually increase deviations from</w:t>
      </w:r>
      <w:r>
        <w:rPr>
          <w:rFonts w:eastAsia="MinionPro-Regular"/>
          <w:sz w:val="24"/>
          <w:szCs w:val="24"/>
        </w:rPr>
        <w:t xml:space="preserve"> </w:t>
      </w:r>
      <w:r w:rsidRPr="00756B32">
        <w:rPr>
          <w:rFonts w:eastAsia="MinionPro-Regular"/>
          <w:sz w:val="24"/>
          <w:szCs w:val="24"/>
        </w:rPr>
        <w:t>normal.</w:t>
      </w:r>
    </w:p>
    <w:p w14:paraId="561112EA" w14:textId="77777777" w:rsidR="00C53ACA" w:rsidRDefault="00C53ACA" w:rsidP="00C53ACA">
      <w:pPr>
        <w:numPr>
          <w:ilvl w:val="0"/>
          <w:numId w:val="9"/>
        </w:numPr>
        <w:rPr>
          <w:rFonts w:eastAsia="MinionPro-Regular"/>
          <w:sz w:val="24"/>
          <w:szCs w:val="24"/>
        </w:rPr>
      </w:pPr>
      <w:r w:rsidRPr="00756B32">
        <w:rPr>
          <w:rFonts w:eastAsia="MinionPro-Regular"/>
          <w:sz w:val="24"/>
          <w:szCs w:val="24"/>
        </w:rPr>
        <w:t>Although a few positive-feedback mechanisms normally exist in the body, most positive-feedback mechanisms are harmful.</w:t>
      </w:r>
    </w:p>
    <w:p w14:paraId="680F8A80" w14:textId="77777777" w:rsidR="00C53ACA" w:rsidRPr="00756B32" w:rsidRDefault="00C53ACA" w:rsidP="00C53ACA">
      <w:pPr>
        <w:numPr>
          <w:ilvl w:val="0"/>
          <w:numId w:val="9"/>
        </w:numPr>
        <w:rPr>
          <w:rFonts w:eastAsia="MinionPro-Regular"/>
          <w:sz w:val="24"/>
          <w:szCs w:val="24"/>
        </w:rPr>
      </w:pPr>
      <w:r>
        <w:rPr>
          <w:rFonts w:eastAsia="MinionPro-Regular"/>
          <w:sz w:val="24"/>
          <w:szCs w:val="24"/>
        </w:rPr>
        <w:t>Normal positive-feedback mechanisms include blood clotting and childbirth labor. Harmful positive-feedback examples include decreased blood flow to the heart.</w:t>
      </w:r>
    </w:p>
    <w:p w14:paraId="37413521" w14:textId="77777777" w:rsidR="00C53ACA" w:rsidRPr="00CC01E7" w:rsidRDefault="00C53ACA" w:rsidP="00C53ACA">
      <w:pPr>
        <w:numPr>
          <w:ilvl w:val="1"/>
          <w:numId w:val="3"/>
        </w:numPr>
        <w:rPr>
          <w:b/>
          <w:sz w:val="24"/>
        </w:rPr>
      </w:pPr>
      <w:r w:rsidRPr="00CC01E7">
        <w:rPr>
          <w:b/>
          <w:sz w:val="24"/>
        </w:rPr>
        <w:t>Terminology and the Body Plan</w:t>
      </w:r>
    </w:p>
    <w:p w14:paraId="5BA00AA7" w14:textId="77777777" w:rsidR="00C53ACA" w:rsidRPr="00CC01E7" w:rsidRDefault="00C53ACA" w:rsidP="00C53ACA">
      <w:pPr>
        <w:rPr>
          <w:b/>
          <w:sz w:val="24"/>
        </w:rPr>
      </w:pPr>
      <w:r>
        <w:rPr>
          <w:sz w:val="24"/>
        </w:rPr>
        <w:tab/>
      </w:r>
      <w:r w:rsidRPr="00CC01E7">
        <w:rPr>
          <w:b/>
          <w:sz w:val="24"/>
        </w:rPr>
        <w:t>Body Positions</w:t>
      </w:r>
    </w:p>
    <w:p w14:paraId="25C59671" w14:textId="77777777" w:rsidR="00C53ACA" w:rsidRPr="00756B32" w:rsidRDefault="00C53ACA" w:rsidP="00C53ACA">
      <w:pPr>
        <w:numPr>
          <w:ilvl w:val="0"/>
          <w:numId w:val="10"/>
        </w:numPr>
        <w:rPr>
          <w:rFonts w:eastAsia="MinionPro-Regular"/>
          <w:sz w:val="24"/>
        </w:rPr>
      </w:pPr>
      <w:r w:rsidRPr="00756B32">
        <w:rPr>
          <w:rFonts w:eastAsia="MinionPro-Regular"/>
          <w:sz w:val="24"/>
        </w:rPr>
        <w:t>A human standing erect with the face directed forward, the arms hanging to the sides, and the palms facing forward is in the anatomical</w:t>
      </w:r>
      <w:r>
        <w:rPr>
          <w:rFonts w:eastAsia="MinionPro-Regular"/>
          <w:sz w:val="24"/>
        </w:rPr>
        <w:t xml:space="preserve"> </w:t>
      </w:r>
      <w:r w:rsidRPr="00756B32">
        <w:rPr>
          <w:rFonts w:eastAsia="MinionPro-Regular"/>
          <w:sz w:val="24"/>
        </w:rPr>
        <w:t>position.</w:t>
      </w:r>
    </w:p>
    <w:p w14:paraId="28292480" w14:textId="77777777" w:rsidR="00C53ACA" w:rsidRPr="00756B32" w:rsidRDefault="00C53ACA" w:rsidP="00C53ACA">
      <w:pPr>
        <w:numPr>
          <w:ilvl w:val="0"/>
          <w:numId w:val="10"/>
        </w:numPr>
        <w:rPr>
          <w:rFonts w:eastAsia="MinionPro-Regular"/>
          <w:sz w:val="24"/>
        </w:rPr>
      </w:pPr>
      <w:r w:rsidRPr="00756B32">
        <w:rPr>
          <w:rFonts w:eastAsia="MinionPro-Regular"/>
          <w:sz w:val="24"/>
        </w:rPr>
        <w:t>A person lying face upward is supine; a person lying face downward is prone.</w:t>
      </w:r>
    </w:p>
    <w:p w14:paraId="4D6A05DC" w14:textId="77777777" w:rsidR="00C53ACA" w:rsidRPr="00CC01E7" w:rsidRDefault="00C53ACA" w:rsidP="00C53ACA">
      <w:pPr>
        <w:ind w:left="360"/>
        <w:rPr>
          <w:rFonts w:eastAsia="MinionPro-Regular"/>
          <w:b/>
          <w:sz w:val="24"/>
        </w:rPr>
      </w:pPr>
      <w:r w:rsidRPr="00CC01E7">
        <w:rPr>
          <w:b/>
          <w:sz w:val="24"/>
        </w:rPr>
        <w:tab/>
        <w:t>Directional Terms</w:t>
      </w:r>
    </w:p>
    <w:p w14:paraId="776FAE12" w14:textId="77777777" w:rsidR="00C53ACA" w:rsidRPr="00756B32" w:rsidRDefault="00C53ACA" w:rsidP="00C53ACA">
      <w:pPr>
        <w:ind w:left="1080"/>
        <w:rPr>
          <w:rFonts w:eastAsia="MinionPro-Regular"/>
          <w:sz w:val="24"/>
        </w:rPr>
      </w:pPr>
      <w:r w:rsidRPr="00756B32">
        <w:rPr>
          <w:rFonts w:eastAsia="MinionPro-Regular"/>
          <w:sz w:val="24"/>
        </w:rPr>
        <w:t>Directional terms always refer to the anatomical position, no matter what</w:t>
      </w:r>
      <w:r>
        <w:rPr>
          <w:rFonts w:eastAsia="MinionPro-Regular"/>
          <w:sz w:val="24"/>
        </w:rPr>
        <w:t xml:space="preserve"> </w:t>
      </w:r>
      <w:r w:rsidRPr="00756B32">
        <w:rPr>
          <w:rFonts w:eastAsia="MinionPro-Regular"/>
          <w:sz w:val="24"/>
        </w:rPr>
        <w:t>the actual position of the body.</w:t>
      </w:r>
    </w:p>
    <w:p w14:paraId="1275F0FD" w14:textId="77777777" w:rsidR="00C53ACA" w:rsidRPr="00CC01E7" w:rsidRDefault="00C53ACA" w:rsidP="00C53ACA">
      <w:pPr>
        <w:ind w:left="360"/>
        <w:rPr>
          <w:b/>
          <w:sz w:val="24"/>
        </w:rPr>
      </w:pPr>
      <w:r>
        <w:rPr>
          <w:sz w:val="24"/>
        </w:rPr>
        <w:tab/>
      </w:r>
      <w:r w:rsidRPr="00CC01E7">
        <w:rPr>
          <w:b/>
          <w:sz w:val="24"/>
        </w:rPr>
        <w:t>Body Parts and Regions</w:t>
      </w:r>
    </w:p>
    <w:p w14:paraId="51AAC48B" w14:textId="77777777" w:rsidR="00C53ACA" w:rsidRPr="00756B32" w:rsidRDefault="00C53ACA" w:rsidP="00C53ACA">
      <w:pPr>
        <w:numPr>
          <w:ilvl w:val="0"/>
          <w:numId w:val="11"/>
        </w:numPr>
        <w:rPr>
          <w:rFonts w:eastAsia="MinionPro-Regular"/>
          <w:sz w:val="24"/>
        </w:rPr>
      </w:pPr>
      <w:r w:rsidRPr="00756B32">
        <w:rPr>
          <w:rFonts w:eastAsia="MinionPro-Regular"/>
          <w:sz w:val="24"/>
        </w:rPr>
        <w:t>The body can be divided into a central region, consisting of the head, neck, and trunk, and the upper limbs and lower limbs.</w:t>
      </w:r>
    </w:p>
    <w:p w14:paraId="1F42EFE6" w14:textId="77777777" w:rsidR="00C53ACA" w:rsidRPr="00756B32" w:rsidRDefault="00C53ACA" w:rsidP="00C53ACA">
      <w:pPr>
        <w:numPr>
          <w:ilvl w:val="0"/>
          <w:numId w:val="11"/>
        </w:numPr>
        <w:rPr>
          <w:rFonts w:eastAsia="MinionPro-Regular"/>
          <w:sz w:val="24"/>
        </w:rPr>
      </w:pPr>
      <w:r w:rsidRPr="00756B32">
        <w:rPr>
          <w:rFonts w:eastAsia="MinionPro-Regular"/>
          <w:sz w:val="24"/>
        </w:rPr>
        <w:t>Superficially, the abdomen can be divided into quadrants or into nine regions. These divisions are useful for locating internal organs or describing the location of a pain or a tumor.</w:t>
      </w:r>
    </w:p>
    <w:p w14:paraId="65FA1781" w14:textId="77777777" w:rsidR="00C53ACA" w:rsidRPr="00CC01E7" w:rsidRDefault="00C53ACA" w:rsidP="00C53ACA">
      <w:pPr>
        <w:ind w:left="360"/>
        <w:rPr>
          <w:b/>
          <w:sz w:val="24"/>
        </w:rPr>
      </w:pPr>
      <w:r>
        <w:rPr>
          <w:sz w:val="24"/>
        </w:rPr>
        <w:tab/>
      </w:r>
      <w:r w:rsidRPr="00CC01E7">
        <w:rPr>
          <w:b/>
          <w:sz w:val="24"/>
        </w:rPr>
        <w:t>Planes</w:t>
      </w:r>
    </w:p>
    <w:p w14:paraId="46649E9B" w14:textId="77777777" w:rsidR="00C53ACA" w:rsidRPr="005F70DF" w:rsidRDefault="00C53ACA" w:rsidP="00C53ACA">
      <w:pPr>
        <w:numPr>
          <w:ilvl w:val="1"/>
          <w:numId w:val="12"/>
        </w:numPr>
        <w:rPr>
          <w:sz w:val="24"/>
        </w:rPr>
      </w:pPr>
      <w:r>
        <w:rPr>
          <w:sz w:val="24"/>
        </w:rPr>
        <w:t>Planes of the Body</w:t>
      </w:r>
    </w:p>
    <w:p w14:paraId="1D258BFC" w14:textId="77777777" w:rsidR="00C53ACA" w:rsidRPr="008D1C8A" w:rsidRDefault="00C53ACA" w:rsidP="00C53ACA">
      <w:pPr>
        <w:numPr>
          <w:ilvl w:val="0"/>
          <w:numId w:val="4"/>
        </w:numPr>
        <w:ind w:left="1440"/>
        <w:rPr>
          <w:rFonts w:eastAsia="MinionPro-Regular"/>
          <w:sz w:val="24"/>
        </w:rPr>
      </w:pPr>
      <w:r w:rsidRPr="008D1C8A">
        <w:rPr>
          <w:rFonts w:eastAsia="MinionPro-Regular"/>
          <w:sz w:val="24"/>
        </w:rPr>
        <w:lastRenderedPageBreak/>
        <w:t>A sagittal plane divides the body into right and left parts. A median plane divides the body into equal right and left halves.</w:t>
      </w:r>
    </w:p>
    <w:p w14:paraId="4477F6B2" w14:textId="77777777" w:rsidR="00C53ACA" w:rsidRPr="008D1C8A" w:rsidRDefault="00C53ACA" w:rsidP="00C53ACA">
      <w:pPr>
        <w:numPr>
          <w:ilvl w:val="0"/>
          <w:numId w:val="4"/>
        </w:numPr>
        <w:ind w:left="1440"/>
        <w:rPr>
          <w:rFonts w:eastAsia="MinionPro-Regular"/>
          <w:sz w:val="24"/>
        </w:rPr>
      </w:pPr>
      <w:r w:rsidRPr="008D1C8A">
        <w:rPr>
          <w:rFonts w:eastAsia="MinionPro-Regular"/>
          <w:sz w:val="24"/>
        </w:rPr>
        <w:t>A transverse (horizontal) plane divides the body into superior and</w:t>
      </w:r>
      <w:r>
        <w:rPr>
          <w:rFonts w:eastAsia="MinionPro-Regular"/>
          <w:sz w:val="24"/>
        </w:rPr>
        <w:t xml:space="preserve"> </w:t>
      </w:r>
      <w:r w:rsidRPr="008D1C8A">
        <w:rPr>
          <w:rFonts w:eastAsia="MinionPro-Regular"/>
          <w:sz w:val="24"/>
        </w:rPr>
        <w:t>inferior portions.</w:t>
      </w:r>
    </w:p>
    <w:p w14:paraId="493FF4B0" w14:textId="77777777" w:rsidR="00C53ACA" w:rsidRDefault="00C53ACA" w:rsidP="00C53ACA">
      <w:pPr>
        <w:numPr>
          <w:ilvl w:val="0"/>
          <w:numId w:val="4"/>
        </w:numPr>
        <w:ind w:left="1440"/>
        <w:rPr>
          <w:rFonts w:eastAsia="MinionPro-Regular"/>
          <w:sz w:val="24"/>
        </w:rPr>
      </w:pPr>
      <w:r w:rsidRPr="008D1C8A">
        <w:rPr>
          <w:rFonts w:eastAsia="MinionPro-Regular"/>
          <w:sz w:val="24"/>
        </w:rPr>
        <w:t>A frontal (coronal) plane divides the body into anterior and posterior</w:t>
      </w:r>
      <w:r>
        <w:rPr>
          <w:rFonts w:eastAsia="MinionPro-Regular"/>
          <w:sz w:val="24"/>
        </w:rPr>
        <w:t xml:space="preserve"> </w:t>
      </w:r>
      <w:r w:rsidRPr="008D1C8A">
        <w:rPr>
          <w:rFonts w:eastAsia="MinionPro-Regular"/>
          <w:sz w:val="24"/>
        </w:rPr>
        <w:t>parts.</w:t>
      </w:r>
    </w:p>
    <w:p w14:paraId="359ADE9A" w14:textId="77777777" w:rsidR="00C53ACA" w:rsidRPr="005F70DF" w:rsidRDefault="00C53ACA" w:rsidP="00C53ACA">
      <w:pPr>
        <w:numPr>
          <w:ilvl w:val="1"/>
          <w:numId w:val="12"/>
        </w:numPr>
        <w:rPr>
          <w:rFonts w:eastAsia="MinionPro-Regular"/>
          <w:sz w:val="24"/>
        </w:rPr>
      </w:pPr>
      <w:r w:rsidRPr="005F70DF">
        <w:rPr>
          <w:rFonts w:eastAsia="MinionPro-Regular"/>
          <w:sz w:val="24"/>
        </w:rPr>
        <w:t xml:space="preserve">Sections of an </w:t>
      </w:r>
      <w:r>
        <w:rPr>
          <w:rFonts w:eastAsia="MinionPro-Regular"/>
          <w:sz w:val="24"/>
        </w:rPr>
        <w:t>O</w:t>
      </w:r>
      <w:r w:rsidRPr="005F70DF">
        <w:rPr>
          <w:rFonts w:eastAsia="MinionPro-Regular"/>
          <w:sz w:val="24"/>
        </w:rPr>
        <w:t>rgan</w:t>
      </w:r>
    </w:p>
    <w:p w14:paraId="115A8B8C" w14:textId="77777777" w:rsidR="00C53ACA" w:rsidRDefault="00C53ACA" w:rsidP="00C53ACA">
      <w:pPr>
        <w:numPr>
          <w:ilvl w:val="0"/>
          <w:numId w:val="5"/>
        </w:numPr>
        <w:ind w:firstLine="0"/>
        <w:rPr>
          <w:rFonts w:eastAsia="MinionPro-Regular"/>
          <w:sz w:val="24"/>
        </w:rPr>
      </w:pPr>
      <w:r w:rsidRPr="005F70DF">
        <w:rPr>
          <w:rFonts w:eastAsia="MinionPro-Regular"/>
          <w:sz w:val="24"/>
        </w:rPr>
        <w:t>A longitudinal section of an organ divides it along the long axis.</w:t>
      </w:r>
    </w:p>
    <w:p w14:paraId="59A825EA" w14:textId="77777777" w:rsidR="00C53ACA" w:rsidRDefault="00C53ACA" w:rsidP="00C53ACA">
      <w:pPr>
        <w:numPr>
          <w:ilvl w:val="0"/>
          <w:numId w:val="5"/>
        </w:numPr>
        <w:ind w:firstLine="0"/>
        <w:rPr>
          <w:rFonts w:eastAsia="MinionPro-Regular"/>
          <w:sz w:val="24"/>
        </w:rPr>
      </w:pPr>
      <w:r w:rsidRPr="008D1C8A">
        <w:rPr>
          <w:rFonts w:eastAsia="MinionPro-Regular"/>
          <w:sz w:val="24"/>
        </w:rPr>
        <w:t>A transverse (cross) section cuts at a right angle to the long axis of</w:t>
      </w:r>
      <w:r>
        <w:rPr>
          <w:rFonts w:eastAsia="MinionPro-Regular"/>
          <w:sz w:val="24"/>
        </w:rPr>
        <w:t xml:space="preserve"> </w:t>
      </w:r>
      <w:r w:rsidRPr="008D1C8A">
        <w:rPr>
          <w:rFonts w:eastAsia="MinionPro-Regular"/>
          <w:sz w:val="24"/>
        </w:rPr>
        <w:t>an organ.</w:t>
      </w:r>
    </w:p>
    <w:p w14:paraId="22C37AB8" w14:textId="77777777" w:rsidR="00C53ACA" w:rsidRPr="008D1C8A" w:rsidRDefault="00C53ACA" w:rsidP="00C53ACA">
      <w:pPr>
        <w:numPr>
          <w:ilvl w:val="0"/>
          <w:numId w:val="5"/>
        </w:numPr>
        <w:ind w:left="1440"/>
        <w:rPr>
          <w:rFonts w:eastAsia="MinionPro-Regular"/>
          <w:sz w:val="24"/>
        </w:rPr>
      </w:pPr>
      <w:r w:rsidRPr="008D1C8A">
        <w:rPr>
          <w:rFonts w:eastAsia="MinionPro-Regular"/>
          <w:sz w:val="24"/>
        </w:rPr>
        <w:t>An oblique section cuts across the long axis of an organ at an angle other than a right angle.</w:t>
      </w:r>
    </w:p>
    <w:p w14:paraId="4047B039" w14:textId="77777777" w:rsidR="00C53ACA" w:rsidRPr="00CC01E7" w:rsidRDefault="00C53ACA" w:rsidP="00C53ACA">
      <w:pPr>
        <w:ind w:left="360"/>
        <w:rPr>
          <w:b/>
          <w:sz w:val="24"/>
        </w:rPr>
      </w:pPr>
      <w:r w:rsidRPr="00CC01E7">
        <w:rPr>
          <w:b/>
          <w:sz w:val="24"/>
        </w:rPr>
        <w:tab/>
        <w:t>Body Cavities</w:t>
      </w:r>
    </w:p>
    <w:p w14:paraId="19404A35" w14:textId="77777777" w:rsidR="00C53ACA" w:rsidRPr="005F70DF" w:rsidRDefault="00C53ACA" w:rsidP="00C53ACA">
      <w:pPr>
        <w:numPr>
          <w:ilvl w:val="0"/>
          <w:numId w:val="13"/>
        </w:numPr>
        <w:rPr>
          <w:rFonts w:eastAsia="MinionPro-Regular"/>
          <w:sz w:val="24"/>
        </w:rPr>
      </w:pPr>
      <w:r w:rsidRPr="005F70DF">
        <w:rPr>
          <w:rFonts w:eastAsia="MinionPro-Regular"/>
          <w:sz w:val="24"/>
        </w:rPr>
        <w:t>The mediastinum subdivides the thoracic cavity.</w:t>
      </w:r>
    </w:p>
    <w:p w14:paraId="526BA261" w14:textId="77777777" w:rsidR="00C53ACA" w:rsidRPr="005F70DF" w:rsidRDefault="00C53ACA" w:rsidP="00C53ACA">
      <w:pPr>
        <w:numPr>
          <w:ilvl w:val="0"/>
          <w:numId w:val="13"/>
        </w:numPr>
        <w:rPr>
          <w:rFonts w:eastAsia="MinionPro-Regular"/>
          <w:sz w:val="24"/>
        </w:rPr>
      </w:pPr>
      <w:r w:rsidRPr="005F70DF">
        <w:rPr>
          <w:rFonts w:eastAsia="MinionPro-Regular"/>
          <w:sz w:val="24"/>
        </w:rPr>
        <w:t>The diaphragm separates the thoracic and abdominal cavities.</w:t>
      </w:r>
    </w:p>
    <w:p w14:paraId="064135E3" w14:textId="77777777" w:rsidR="00C53ACA" w:rsidRPr="005F70DF" w:rsidRDefault="00C53ACA" w:rsidP="00C53ACA">
      <w:pPr>
        <w:numPr>
          <w:ilvl w:val="0"/>
          <w:numId w:val="13"/>
        </w:numPr>
        <w:rPr>
          <w:rFonts w:eastAsia="MinionPro-Regular"/>
          <w:sz w:val="24"/>
        </w:rPr>
      </w:pPr>
      <w:r w:rsidRPr="005F70DF">
        <w:rPr>
          <w:rFonts w:eastAsia="MinionPro-Regular"/>
          <w:sz w:val="24"/>
        </w:rPr>
        <w:t>Pelvic bones surround the pelvic cavity.</w:t>
      </w:r>
    </w:p>
    <w:p w14:paraId="0EBD065B" w14:textId="77777777" w:rsidR="00C53ACA" w:rsidRPr="00CC01E7" w:rsidRDefault="00C53ACA" w:rsidP="00C53ACA">
      <w:pPr>
        <w:ind w:left="360"/>
        <w:rPr>
          <w:b/>
          <w:sz w:val="24"/>
        </w:rPr>
      </w:pPr>
      <w:r>
        <w:rPr>
          <w:sz w:val="24"/>
        </w:rPr>
        <w:tab/>
      </w:r>
      <w:r w:rsidRPr="00CC01E7">
        <w:rPr>
          <w:b/>
          <w:sz w:val="24"/>
        </w:rPr>
        <w:t>Serous Membranes</w:t>
      </w:r>
    </w:p>
    <w:p w14:paraId="04A99014" w14:textId="77777777" w:rsidR="00C53ACA" w:rsidRPr="008D1C8A" w:rsidRDefault="00C53ACA" w:rsidP="00C53ACA">
      <w:pPr>
        <w:numPr>
          <w:ilvl w:val="0"/>
          <w:numId w:val="14"/>
        </w:numPr>
        <w:rPr>
          <w:rFonts w:eastAsia="MinionPro-Regular"/>
          <w:sz w:val="24"/>
        </w:rPr>
      </w:pPr>
      <w:r w:rsidRPr="008D1C8A">
        <w:rPr>
          <w:rFonts w:eastAsia="MinionPro-Regular"/>
          <w:sz w:val="24"/>
        </w:rPr>
        <w:t>Serous membranes line the trunk cavities. The parietal portion of a serous membrane lines the wall of the cavity, and the visceral portion is in contact with the internal organs.</w:t>
      </w:r>
    </w:p>
    <w:p w14:paraId="7808F986" w14:textId="77777777" w:rsidR="00C53ACA" w:rsidRPr="008D1C8A" w:rsidRDefault="00C53ACA" w:rsidP="00C53ACA">
      <w:pPr>
        <w:numPr>
          <w:ilvl w:val="1"/>
          <w:numId w:val="6"/>
        </w:numPr>
        <w:ind w:left="1440"/>
        <w:rPr>
          <w:rFonts w:eastAsia="MinionPro-Regular"/>
          <w:sz w:val="24"/>
        </w:rPr>
      </w:pPr>
      <w:r w:rsidRPr="008D1C8A">
        <w:rPr>
          <w:rFonts w:eastAsia="MinionPro-Regular"/>
          <w:sz w:val="24"/>
        </w:rPr>
        <w:t>The serous membranes secrete fluid, which fills the space between the visceral and parietal membranes. The serous membranes protect organs from friction.</w:t>
      </w:r>
    </w:p>
    <w:p w14:paraId="0B59749B" w14:textId="77777777" w:rsidR="00C53ACA" w:rsidRPr="008D1C8A" w:rsidRDefault="00C53ACA" w:rsidP="00C53ACA">
      <w:pPr>
        <w:numPr>
          <w:ilvl w:val="1"/>
          <w:numId w:val="6"/>
        </w:numPr>
        <w:ind w:left="1440"/>
        <w:rPr>
          <w:rFonts w:eastAsia="MinionPro-Regular"/>
          <w:sz w:val="24"/>
        </w:rPr>
      </w:pPr>
      <w:r w:rsidRPr="008D1C8A">
        <w:rPr>
          <w:rFonts w:eastAsia="MinionPro-Regular"/>
          <w:sz w:val="24"/>
        </w:rPr>
        <w:t>The pericardial cavity surrounds the heart, the pleural cavities surround the lungs, and the peritoneal cavity surrounds certain abdominal and pelvic organs.</w:t>
      </w:r>
    </w:p>
    <w:p w14:paraId="01DB1995" w14:textId="77777777" w:rsidR="00C53ACA" w:rsidRPr="008D1C8A" w:rsidRDefault="00C53ACA" w:rsidP="00C53ACA">
      <w:pPr>
        <w:numPr>
          <w:ilvl w:val="0"/>
          <w:numId w:val="14"/>
        </w:numPr>
        <w:rPr>
          <w:rFonts w:eastAsia="MinionPro-Regular"/>
          <w:sz w:val="24"/>
        </w:rPr>
      </w:pPr>
      <w:r w:rsidRPr="008D1C8A">
        <w:rPr>
          <w:rFonts w:eastAsia="MinionPro-Regular"/>
          <w:sz w:val="24"/>
        </w:rPr>
        <w:t>Mesenteries are parts of the peritoneum that hold the abdominal organs in place and provide a passageway for blood vessels and nerves to the organs.</w:t>
      </w:r>
    </w:p>
    <w:p w14:paraId="4D71103E" w14:textId="77777777" w:rsidR="00C53ACA" w:rsidRPr="008D1C8A" w:rsidRDefault="00C53ACA" w:rsidP="00C53ACA">
      <w:pPr>
        <w:numPr>
          <w:ilvl w:val="0"/>
          <w:numId w:val="14"/>
        </w:numPr>
        <w:rPr>
          <w:sz w:val="24"/>
        </w:rPr>
      </w:pPr>
      <w:r w:rsidRPr="008D1C8A">
        <w:rPr>
          <w:rFonts w:eastAsia="MinionPro-Regular"/>
          <w:sz w:val="24"/>
        </w:rPr>
        <w:t>Retroperitoneal organs are located “behind” the parietal peritoneum.</w:t>
      </w:r>
      <w:r w:rsidRPr="008D1C8A">
        <w:rPr>
          <w:sz w:val="24"/>
        </w:rPr>
        <w:tab/>
      </w:r>
    </w:p>
    <w:p w14:paraId="0588ED53" w14:textId="77777777" w:rsidR="00C53ACA" w:rsidRDefault="00C53ACA" w:rsidP="00C53ACA">
      <w:pPr>
        <w:pStyle w:val="2"/>
        <w:rPr>
          <w:sz w:val="24"/>
        </w:rPr>
      </w:pPr>
    </w:p>
    <w:p w14:paraId="7105489D" w14:textId="77777777" w:rsidR="00C53ACA" w:rsidRPr="00200A97" w:rsidRDefault="00C53ACA" w:rsidP="00C53ACA">
      <w:pPr>
        <w:pStyle w:val="2"/>
        <w:rPr>
          <w:sz w:val="24"/>
        </w:rPr>
      </w:pPr>
      <w:r w:rsidRPr="00200A97">
        <w:rPr>
          <w:sz w:val="24"/>
        </w:rPr>
        <w:t>Topics Related to the Study of Anatomy and Physiology</w:t>
      </w:r>
      <w:bookmarkEnd w:id="1"/>
    </w:p>
    <w:p w14:paraId="72BFA977" w14:textId="77777777" w:rsidR="00C53ACA" w:rsidRPr="00200A97" w:rsidRDefault="00C53ACA" w:rsidP="00C53ACA">
      <w:pPr>
        <w:pStyle w:val="a0"/>
        <w:jc w:val="left"/>
        <w:rPr>
          <w:sz w:val="24"/>
        </w:rPr>
      </w:pPr>
      <w:r w:rsidRPr="00200A97">
        <w:rPr>
          <w:sz w:val="24"/>
        </w:rPr>
        <w:t>The use of animals in research is relevant, and the students may have strong opinions about the ethical issues involved.  Discuss pros and cons (including financial considerations) for alternatives to animal experimentation, such as tissue culture and computer simulation.</w:t>
      </w:r>
    </w:p>
    <w:p w14:paraId="3DD532F1" w14:textId="77777777" w:rsidR="00C53ACA" w:rsidRPr="00200A97" w:rsidRDefault="00C53ACA" w:rsidP="00C53ACA">
      <w:pPr>
        <w:pStyle w:val="a0"/>
        <w:jc w:val="left"/>
        <w:rPr>
          <w:sz w:val="24"/>
        </w:rPr>
      </w:pPr>
      <w:r w:rsidRPr="00200A97">
        <w:rPr>
          <w:sz w:val="24"/>
        </w:rPr>
        <w:t>Anatomical anomalies can be used for discussion concerning the concept of normal.  Anatomy and physiology are replete with references to normal and abnormal structures and values.  Students will benefit from the clarification of the meaning of the word “normal" as it will be used within the context of the course.</w:t>
      </w:r>
    </w:p>
    <w:p w14:paraId="37101301" w14:textId="77777777" w:rsidR="00C53ACA" w:rsidRPr="00200A97" w:rsidRDefault="00C53ACA" w:rsidP="00C53ACA">
      <w:pPr>
        <w:pStyle w:val="a0"/>
        <w:jc w:val="left"/>
        <w:rPr>
          <w:sz w:val="24"/>
        </w:rPr>
      </w:pPr>
      <w:r w:rsidRPr="00200A97">
        <w:rPr>
          <w:sz w:val="24"/>
        </w:rPr>
        <w:t xml:space="preserve">Newspaper, magazine, or internet sources related to the new imaging technologies can help students appreciate the amount of knowledge of anatomy and physiology a diagnostician must possess in order to interpret those potentially meaningless images.  Use the </w:t>
      </w:r>
      <w:r w:rsidRPr="00200A97">
        <w:rPr>
          <w:b/>
          <w:bCs/>
          <w:sz w:val="24"/>
        </w:rPr>
        <w:t>Clinical Impact: Anatomical Imaging</w:t>
      </w:r>
      <w:r w:rsidRPr="00200A97">
        <w:rPr>
          <w:b/>
          <w:sz w:val="24"/>
        </w:rPr>
        <w:t>,</w:t>
      </w:r>
      <w:r w:rsidRPr="00200A97">
        <w:rPr>
          <w:sz w:val="24"/>
        </w:rPr>
        <w:t xml:space="preserve"> as the starting point for a homework assignment to find out more information.</w:t>
      </w:r>
    </w:p>
    <w:p w14:paraId="7EB5E3D4" w14:textId="77777777" w:rsidR="00C53ACA" w:rsidRDefault="00C53ACA" w:rsidP="00C53ACA">
      <w:pPr>
        <w:pStyle w:val="a0"/>
        <w:jc w:val="left"/>
        <w:rPr>
          <w:sz w:val="24"/>
        </w:rPr>
      </w:pPr>
      <w:r w:rsidRPr="00200A97">
        <w:rPr>
          <w:sz w:val="24"/>
        </w:rPr>
        <w:t xml:space="preserve">The excellent photographs found on the first page of every chapter illustrate technological advances in imaging techniques.  The advents of the electron microscope, patch-clamping, micro-electrodes, and </w:t>
      </w:r>
      <w:proofErr w:type="gramStart"/>
      <w:r w:rsidRPr="00200A97">
        <w:rPr>
          <w:sz w:val="24"/>
        </w:rPr>
        <w:t>radio-immunoassay</w:t>
      </w:r>
      <w:proofErr w:type="gramEnd"/>
      <w:r w:rsidRPr="00200A97">
        <w:rPr>
          <w:sz w:val="24"/>
        </w:rPr>
        <w:t xml:space="preserve"> have increased our ability to investigate cell structures </w:t>
      </w:r>
      <w:r w:rsidRPr="00200A97">
        <w:rPr>
          <w:sz w:val="24"/>
        </w:rPr>
        <w:lastRenderedPageBreak/>
        <w:t xml:space="preserve">and cell membrane transport.  The newest scanning tunneling electron microscopes have taken resolution down to the level of individual molecules.  Class discussion could focus on the intriguing area of cellular research.  The </w:t>
      </w:r>
      <w:r w:rsidRPr="00200A97">
        <w:rPr>
          <w:b/>
          <w:bCs/>
          <w:sz w:val="24"/>
        </w:rPr>
        <w:t>Clinical Impact: Microscopic Imaging</w:t>
      </w:r>
      <w:r w:rsidRPr="00200A97">
        <w:rPr>
          <w:b/>
          <w:sz w:val="24"/>
        </w:rPr>
        <w:t>,</w:t>
      </w:r>
      <w:r w:rsidRPr="00200A97">
        <w:rPr>
          <w:sz w:val="24"/>
        </w:rPr>
        <w:t xml:space="preserve"> provides more information.  </w:t>
      </w:r>
    </w:p>
    <w:p w14:paraId="22F22D62" w14:textId="77777777" w:rsidR="00C53ACA" w:rsidRPr="00200A97" w:rsidRDefault="00C53ACA" w:rsidP="00C53ACA">
      <w:pPr>
        <w:pStyle w:val="a0"/>
        <w:jc w:val="left"/>
        <w:rPr>
          <w:sz w:val="24"/>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360"/>
      </w:tblGrid>
      <w:tr w:rsidR="00C53ACA" w:rsidRPr="00A10041" w14:paraId="57D0265C" w14:textId="77777777" w:rsidTr="00167331">
        <w:tc>
          <w:tcPr>
            <w:tcW w:w="9360" w:type="dxa"/>
            <w:vAlign w:val="bottom"/>
          </w:tcPr>
          <w:p w14:paraId="3FC3DBB3" w14:textId="77777777" w:rsidR="00C53ACA" w:rsidRPr="00A10041" w:rsidRDefault="00C53ACA" w:rsidP="00167331">
            <w:pPr>
              <w:pStyle w:val="6"/>
              <w:ind w:left="0" w:firstLine="0"/>
            </w:pPr>
            <w:bookmarkStart w:id="2" w:name="_Toc445252252"/>
            <w:r>
              <w:t xml:space="preserve">                      </w:t>
            </w:r>
            <w:r w:rsidRPr="00A10041">
              <w:t>Themes in Chapter 1</w:t>
            </w:r>
            <w:bookmarkEnd w:id="2"/>
          </w:p>
        </w:tc>
      </w:tr>
      <w:tr w:rsidR="00C53ACA" w:rsidRPr="00200A97" w14:paraId="6437BD8E" w14:textId="77777777" w:rsidTr="00167331">
        <w:tc>
          <w:tcPr>
            <w:tcW w:w="9360" w:type="dxa"/>
            <w:vAlign w:val="bottom"/>
          </w:tcPr>
          <w:p w14:paraId="675C8A6F" w14:textId="77777777" w:rsidR="00C53ACA" w:rsidRPr="00200A97" w:rsidRDefault="00C53ACA" w:rsidP="00167331">
            <w:pPr>
              <w:pStyle w:val="3"/>
              <w:rPr>
                <w:b/>
                <w:sz w:val="24"/>
              </w:rPr>
            </w:pPr>
            <w:r w:rsidRPr="00200A97">
              <w:rPr>
                <w:b/>
                <w:sz w:val="24"/>
              </w:rPr>
              <w:t>Structure and Function</w:t>
            </w:r>
          </w:p>
        </w:tc>
      </w:tr>
      <w:tr w:rsidR="00C53ACA" w:rsidRPr="00200A97" w14:paraId="79596760" w14:textId="77777777" w:rsidTr="00167331">
        <w:tc>
          <w:tcPr>
            <w:tcW w:w="9360" w:type="dxa"/>
            <w:vAlign w:val="bottom"/>
          </w:tcPr>
          <w:p w14:paraId="496FECBE" w14:textId="77777777" w:rsidR="00C53ACA" w:rsidRPr="00200A97" w:rsidRDefault="00C53ACA" w:rsidP="00167331">
            <w:pPr>
              <w:pStyle w:val="2"/>
              <w:rPr>
                <w:b w:val="0"/>
                <w:sz w:val="24"/>
              </w:rPr>
            </w:pPr>
            <w:r w:rsidRPr="00200A97">
              <w:rPr>
                <w:sz w:val="24"/>
              </w:rPr>
              <w:t>Medical Terminology</w:t>
            </w:r>
          </w:p>
          <w:p w14:paraId="65DA0E09" w14:textId="77777777" w:rsidR="00C53ACA" w:rsidRPr="00200A97" w:rsidRDefault="00C53ACA" w:rsidP="00167331">
            <w:pPr>
              <w:pStyle w:val="a0"/>
              <w:jc w:val="left"/>
              <w:rPr>
                <w:sz w:val="24"/>
              </w:rPr>
            </w:pPr>
            <w:r w:rsidRPr="00200A97">
              <w:rPr>
                <w:sz w:val="24"/>
              </w:rPr>
              <w:t xml:space="preserve">“When in Rome…” is a concept that could be applied to knowing and using anatomical and medical terminology.  Students must use their language in order to communicate with other scientists and healthcare professionals.  Students need to learn that there is value in the precision of anatomical terminology.  The notion that the body is a collection of interlocking parts is a concept foreign to many students, who view the body as a singular and solid entity.   Students may not realize there is a connection between the words that are used in class and their own bodies.  Point out the valuable list of prefixes, suffixes, and combining forms on the back cover of the book and the </w:t>
            </w:r>
            <w:r w:rsidRPr="00200A97">
              <w:rPr>
                <w:b/>
                <w:bCs/>
                <w:sz w:val="24"/>
              </w:rPr>
              <w:t>Glossary (pages G-1 to G-32)</w:t>
            </w:r>
            <w:r w:rsidRPr="00200A97">
              <w:rPr>
                <w:sz w:val="24"/>
              </w:rPr>
              <w:t xml:space="preserve"> that will help them gain a mastery of this “new” lan</w:t>
            </w:r>
            <w:r>
              <w:rPr>
                <w:sz w:val="24"/>
              </w:rPr>
              <w:t>guage.  Also useful is Table 1.2</w:t>
            </w:r>
            <w:r w:rsidRPr="00200A97">
              <w:rPr>
                <w:sz w:val="24"/>
              </w:rPr>
              <w:t>, Directional Terms for Humans.</w:t>
            </w:r>
          </w:p>
        </w:tc>
      </w:tr>
      <w:tr w:rsidR="00C53ACA" w:rsidRPr="00200A97" w14:paraId="26EBBBD6" w14:textId="77777777" w:rsidTr="00167331">
        <w:tc>
          <w:tcPr>
            <w:tcW w:w="9360" w:type="dxa"/>
            <w:vAlign w:val="bottom"/>
          </w:tcPr>
          <w:p w14:paraId="75DFD498" w14:textId="77777777" w:rsidR="00C53ACA" w:rsidRPr="00200A97" w:rsidRDefault="00C53ACA" w:rsidP="00167331">
            <w:pPr>
              <w:pStyle w:val="3"/>
              <w:rPr>
                <w:b/>
                <w:sz w:val="24"/>
              </w:rPr>
            </w:pPr>
            <w:r w:rsidRPr="00200A97">
              <w:rPr>
                <w:b/>
                <w:sz w:val="24"/>
              </w:rPr>
              <w:t>Homeostasis</w:t>
            </w:r>
          </w:p>
        </w:tc>
      </w:tr>
      <w:tr w:rsidR="00C53ACA" w:rsidRPr="00200A97" w14:paraId="29CB2953" w14:textId="77777777" w:rsidTr="00167331">
        <w:tc>
          <w:tcPr>
            <w:tcW w:w="9360" w:type="dxa"/>
            <w:vAlign w:val="bottom"/>
          </w:tcPr>
          <w:p w14:paraId="3C91DAE2" w14:textId="77777777" w:rsidR="00C53ACA" w:rsidRPr="006B1724" w:rsidRDefault="00C53ACA" w:rsidP="00167331">
            <w:pPr>
              <w:pStyle w:val="2"/>
              <w:rPr>
                <w:sz w:val="24"/>
                <w:szCs w:val="24"/>
              </w:rPr>
            </w:pPr>
            <w:r w:rsidRPr="006B1724">
              <w:rPr>
                <w:sz w:val="24"/>
                <w:szCs w:val="24"/>
              </w:rPr>
              <w:t>Feedback</w:t>
            </w:r>
          </w:p>
          <w:p w14:paraId="4286D749" w14:textId="77777777" w:rsidR="00C53ACA" w:rsidRPr="00200A97" w:rsidRDefault="00C53ACA" w:rsidP="00167331">
            <w:pPr>
              <w:rPr>
                <w:sz w:val="24"/>
              </w:rPr>
            </w:pPr>
            <w:r w:rsidRPr="00200A97">
              <w:rPr>
                <w:sz w:val="24"/>
              </w:rPr>
              <w:t xml:space="preserve">Spend time on the concepts of positive and negative feedback to ensure student understanding.  Provide examples in addition to those provided in the text.  Ask students to think about and then discuss examples of events that push the body out of homeostasis and how the body returns to homeostasis.  Discuss ways the body can be helped to return to homeostasis in emergencies.  Be sure students understand how to interpret the Process Figure 1.5 and </w:t>
            </w:r>
            <w:r>
              <w:rPr>
                <w:sz w:val="24"/>
              </w:rPr>
              <w:t xml:space="preserve">Homeostasis </w:t>
            </w:r>
            <w:r w:rsidRPr="00200A97">
              <w:rPr>
                <w:sz w:val="24"/>
              </w:rPr>
              <w:t>Figure 1.6, because this format is used throughout the book and can be an invaluable tool in understanding complex body processes.</w:t>
            </w:r>
          </w:p>
          <w:p w14:paraId="49FDD46D" w14:textId="77777777" w:rsidR="00C53ACA" w:rsidRPr="00200A97" w:rsidRDefault="00C53ACA" w:rsidP="00167331">
            <w:pPr>
              <w:rPr>
                <w:sz w:val="24"/>
              </w:rPr>
            </w:pPr>
          </w:p>
        </w:tc>
      </w:tr>
    </w:tbl>
    <w:p w14:paraId="71FD12D1" w14:textId="77777777" w:rsidR="00C53ACA" w:rsidRPr="00200A97" w:rsidRDefault="00C53ACA" w:rsidP="00C53ACA">
      <w:pPr>
        <w:rPr>
          <w:sz w:val="24"/>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360"/>
      </w:tblGrid>
      <w:tr w:rsidR="00C53ACA" w:rsidRPr="00200A97" w14:paraId="4F667190" w14:textId="77777777" w:rsidTr="00167331">
        <w:tc>
          <w:tcPr>
            <w:tcW w:w="9360" w:type="dxa"/>
            <w:vAlign w:val="bottom"/>
          </w:tcPr>
          <w:p w14:paraId="14C7C893" w14:textId="77777777" w:rsidR="00C53ACA" w:rsidRPr="00200A97" w:rsidRDefault="00C53ACA" w:rsidP="00167331">
            <w:pPr>
              <w:pStyle w:val="3"/>
              <w:rPr>
                <w:b/>
                <w:sz w:val="24"/>
              </w:rPr>
            </w:pPr>
            <w:r w:rsidRPr="00200A97">
              <w:rPr>
                <w:b/>
                <w:sz w:val="24"/>
              </w:rPr>
              <w:t>Cell Theory and Biochemistry</w:t>
            </w:r>
          </w:p>
        </w:tc>
      </w:tr>
      <w:tr w:rsidR="00C53ACA" w:rsidRPr="00200A97" w14:paraId="5D005F1A" w14:textId="77777777" w:rsidTr="00167331">
        <w:trPr>
          <w:trHeight w:val="1275"/>
        </w:trPr>
        <w:tc>
          <w:tcPr>
            <w:tcW w:w="9360" w:type="dxa"/>
            <w:vAlign w:val="bottom"/>
          </w:tcPr>
          <w:p w14:paraId="281F8A10" w14:textId="77777777" w:rsidR="00C53ACA" w:rsidRPr="00200A97" w:rsidRDefault="00C53ACA" w:rsidP="00167331">
            <w:pPr>
              <w:pStyle w:val="a0"/>
              <w:jc w:val="left"/>
              <w:rPr>
                <w:sz w:val="24"/>
              </w:rPr>
            </w:pPr>
            <w:r w:rsidRPr="00200A97">
              <w:rPr>
                <w:sz w:val="24"/>
              </w:rPr>
              <w:t>Students must assimilate this foundational knowledge before they can grasp more complex physiological processes like cell membrane transport and cell-to-cell communication.</w:t>
            </w:r>
            <w:r>
              <w:rPr>
                <w:sz w:val="24"/>
              </w:rPr>
              <w:t xml:space="preserve">  </w:t>
            </w:r>
            <w:r w:rsidRPr="00200A97">
              <w:rPr>
                <w:sz w:val="24"/>
              </w:rPr>
              <w:t xml:space="preserve">Stress the pivotal position of cells and biochemistry in understanding higher levels of organization.  </w:t>
            </w:r>
          </w:p>
        </w:tc>
      </w:tr>
      <w:tr w:rsidR="00C53ACA" w:rsidRPr="00200A97" w14:paraId="1C7873B7" w14:textId="77777777" w:rsidTr="00167331">
        <w:tc>
          <w:tcPr>
            <w:tcW w:w="9360" w:type="dxa"/>
            <w:vAlign w:val="bottom"/>
          </w:tcPr>
          <w:p w14:paraId="724D59BC" w14:textId="77777777" w:rsidR="00C53ACA" w:rsidRPr="00200A97" w:rsidRDefault="00C53ACA" w:rsidP="00167331">
            <w:pPr>
              <w:pStyle w:val="3"/>
              <w:rPr>
                <w:b/>
                <w:sz w:val="24"/>
              </w:rPr>
            </w:pPr>
            <w:r w:rsidRPr="00200A97">
              <w:rPr>
                <w:b/>
                <w:sz w:val="24"/>
              </w:rPr>
              <w:lastRenderedPageBreak/>
              <w:t>Changes through Time</w:t>
            </w:r>
          </w:p>
        </w:tc>
      </w:tr>
      <w:tr w:rsidR="00C53ACA" w:rsidRPr="00200A97" w14:paraId="03F47E5E" w14:textId="77777777" w:rsidTr="00167331">
        <w:trPr>
          <w:trHeight w:val="1203"/>
        </w:trPr>
        <w:tc>
          <w:tcPr>
            <w:tcW w:w="9360" w:type="dxa"/>
            <w:vAlign w:val="bottom"/>
          </w:tcPr>
          <w:p w14:paraId="53FBF50B" w14:textId="77777777" w:rsidR="00C53ACA" w:rsidRPr="00200A97" w:rsidRDefault="00C53ACA" w:rsidP="00167331">
            <w:pPr>
              <w:pStyle w:val="a0"/>
              <w:jc w:val="left"/>
              <w:rPr>
                <w:sz w:val="24"/>
              </w:rPr>
            </w:pPr>
            <w:r w:rsidRPr="00200A97">
              <w:rPr>
                <w:sz w:val="24"/>
              </w:rPr>
              <w:t>Students must grasp the difference between structures/parts and functions/processes.  Introduce the element of time and the possibility of change through time (moment to moment, over the life span, and evolutionarily) in both structures and functions.</w:t>
            </w:r>
          </w:p>
        </w:tc>
      </w:tr>
    </w:tbl>
    <w:p w14:paraId="55A087AE" w14:textId="77777777" w:rsidR="00C53ACA" w:rsidRDefault="00C53ACA" w:rsidP="00C53ACA">
      <w:pPr>
        <w:rPr>
          <w:sz w:val="24"/>
        </w:rPr>
      </w:pPr>
    </w:p>
    <w:p w14:paraId="0A820C82" w14:textId="77777777" w:rsidR="00C53ACA" w:rsidRDefault="00C53ACA" w:rsidP="00C53ACA">
      <w:pPr>
        <w:widowControl w:val="0"/>
        <w:autoSpaceDE w:val="0"/>
        <w:autoSpaceDN w:val="0"/>
        <w:adjustRightInd w:val="0"/>
        <w:spacing w:before="60"/>
        <w:rPr>
          <w:rFonts w:ascii="Palatino Linotype" w:hAnsi="Palatino Linotype" w:cs="Comic Sans MS"/>
          <w:b/>
          <w:sz w:val="28"/>
          <w:szCs w:val="28"/>
        </w:rPr>
      </w:pPr>
      <w:r>
        <w:rPr>
          <w:rFonts w:ascii="Palatino Linotype" w:hAnsi="Palatino Linotype" w:cs="Comic Sans MS"/>
          <w:b/>
          <w:sz w:val="28"/>
          <w:szCs w:val="28"/>
        </w:rPr>
        <w:t>Learning Outcomes Correlation with Predict Question Types</w:t>
      </w:r>
    </w:p>
    <w:p w14:paraId="3A269917" w14:textId="77777777" w:rsidR="00C53ACA" w:rsidRDefault="00C53ACA" w:rsidP="00C53ACA">
      <w:pPr>
        <w:pStyle w:val="IMoutline"/>
        <w:tabs>
          <w:tab w:val="right" w:pos="9180"/>
        </w:tabs>
      </w:pPr>
    </w:p>
    <w:tbl>
      <w:tblPr>
        <w:tblW w:w="8380" w:type="dxa"/>
        <w:tblInd w:w="93" w:type="dxa"/>
        <w:tblLook w:val="04A0" w:firstRow="1" w:lastRow="0" w:firstColumn="1" w:lastColumn="0" w:noHBand="0" w:noVBand="1"/>
      </w:tblPr>
      <w:tblGrid>
        <w:gridCol w:w="2355"/>
        <w:gridCol w:w="1350"/>
        <w:gridCol w:w="3219"/>
        <w:gridCol w:w="1038"/>
        <w:gridCol w:w="418"/>
      </w:tblGrid>
      <w:tr w:rsidR="00C53ACA" w:rsidRPr="004D3565" w14:paraId="36372593" w14:textId="77777777" w:rsidTr="00167331">
        <w:trPr>
          <w:trHeight w:val="255"/>
        </w:trPr>
        <w:tc>
          <w:tcPr>
            <w:tcW w:w="2355" w:type="dxa"/>
            <w:tcBorders>
              <w:top w:val="nil"/>
              <w:left w:val="nil"/>
              <w:bottom w:val="nil"/>
              <w:right w:val="nil"/>
            </w:tcBorders>
            <w:shd w:val="clear" w:color="auto" w:fill="auto"/>
            <w:noWrap/>
            <w:vAlign w:val="center"/>
            <w:hideMark/>
          </w:tcPr>
          <w:p w14:paraId="75CBD43B" w14:textId="77777777" w:rsidR="00C53ACA" w:rsidRPr="004D3565" w:rsidRDefault="00C53ACA" w:rsidP="00167331">
            <w:pPr>
              <w:jc w:val="center"/>
              <w:rPr>
                <w:rFonts w:ascii="Verdana" w:hAnsi="Verdana"/>
                <w:u w:val="single"/>
              </w:rPr>
            </w:pPr>
            <w:r w:rsidRPr="004D3565">
              <w:rPr>
                <w:rFonts w:ascii="Verdana" w:hAnsi="Verdana"/>
                <w:u w:val="single"/>
              </w:rPr>
              <w:t>Question Type</w:t>
            </w:r>
          </w:p>
        </w:tc>
        <w:tc>
          <w:tcPr>
            <w:tcW w:w="1350" w:type="dxa"/>
            <w:tcBorders>
              <w:top w:val="nil"/>
              <w:left w:val="nil"/>
              <w:bottom w:val="nil"/>
              <w:right w:val="nil"/>
            </w:tcBorders>
            <w:shd w:val="clear" w:color="auto" w:fill="auto"/>
            <w:noWrap/>
            <w:vAlign w:val="center"/>
            <w:hideMark/>
          </w:tcPr>
          <w:p w14:paraId="2799C336" w14:textId="77777777" w:rsidR="00C53ACA" w:rsidRPr="004D3565" w:rsidRDefault="00C53ACA" w:rsidP="00167331">
            <w:pPr>
              <w:jc w:val="center"/>
              <w:rPr>
                <w:rFonts w:ascii="Verdana" w:hAnsi="Verdana"/>
                <w:u w:val="single"/>
              </w:rPr>
            </w:pPr>
            <w:r w:rsidRPr="004D3565">
              <w:rPr>
                <w:rFonts w:ascii="Verdana" w:hAnsi="Verdana"/>
                <w:u w:val="single"/>
              </w:rPr>
              <w:t>Question #</w:t>
            </w:r>
          </w:p>
        </w:tc>
        <w:tc>
          <w:tcPr>
            <w:tcW w:w="3219" w:type="dxa"/>
            <w:tcBorders>
              <w:top w:val="nil"/>
              <w:left w:val="nil"/>
              <w:bottom w:val="nil"/>
              <w:right w:val="nil"/>
            </w:tcBorders>
            <w:shd w:val="clear" w:color="auto" w:fill="auto"/>
            <w:noWrap/>
            <w:vAlign w:val="center"/>
            <w:hideMark/>
          </w:tcPr>
          <w:p w14:paraId="50E2B81F" w14:textId="77777777" w:rsidR="00C53ACA" w:rsidRPr="004D3565" w:rsidRDefault="00C53ACA" w:rsidP="00167331">
            <w:pPr>
              <w:jc w:val="center"/>
              <w:rPr>
                <w:rFonts w:ascii="Verdana" w:hAnsi="Verdana"/>
                <w:u w:val="single"/>
              </w:rPr>
            </w:pPr>
            <w:r w:rsidRPr="004D3565">
              <w:rPr>
                <w:rFonts w:ascii="Verdana" w:hAnsi="Verdana"/>
                <w:u w:val="single"/>
              </w:rPr>
              <w:t>Bloom's level</w:t>
            </w:r>
          </w:p>
        </w:tc>
        <w:tc>
          <w:tcPr>
            <w:tcW w:w="1456" w:type="dxa"/>
            <w:gridSpan w:val="2"/>
            <w:tcBorders>
              <w:top w:val="nil"/>
              <w:left w:val="nil"/>
              <w:bottom w:val="nil"/>
              <w:right w:val="nil"/>
            </w:tcBorders>
            <w:shd w:val="clear" w:color="auto" w:fill="auto"/>
            <w:noWrap/>
            <w:vAlign w:val="center"/>
            <w:hideMark/>
          </w:tcPr>
          <w:p w14:paraId="24BE5E5F" w14:textId="77777777" w:rsidR="00C53ACA" w:rsidRPr="004D3565" w:rsidRDefault="00C53ACA" w:rsidP="00167331">
            <w:pPr>
              <w:jc w:val="center"/>
              <w:rPr>
                <w:rFonts w:ascii="Verdana" w:hAnsi="Verdana"/>
                <w:u w:val="single"/>
              </w:rPr>
            </w:pPr>
            <w:r w:rsidRPr="004D3565">
              <w:rPr>
                <w:rFonts w:ascii="Verdana" w:hAnsi="Verdana"/>
                <w:u w:val="single"/>
              </w:rPr>
              <w:t>Learning Outcome</w:t>
            </w:r>
          </w:p>
        </w:tc>
      </w:tr>
      <w:tr w:rsidR="00C53ACA" w:rsidRPr="004D3565" w14:paraId="72D3E2A8" w14:textId="77777777" w:rsidTr="00167331">
        <w:trPr>
          <w:gridAfter w:val="1"/>
          <w:wAfter w:w="418" w:type="dxa"/>
          <w:trHeight w:val="255"/>
        </w:trPr>
        <w:tc>
          <w:tcPr>
            <w:tcW w:w="2355" w:type="dxa"/>
            <w:tcBorders>
              <w:top w:val="nil"/>
              <w:left w:val="nil"/>
              <w:bottom w:val="nil"/>
              <w:right w:val="nil"/>
            </w:tcBorders>
            <w:shd w:val="clear" w:color="auto" w:fill="auto"/>
            <w:noWrap/>
            <w:vAlign w:val="center"/>
            <w:hideMark/>
          </w:tcPr>
          <w:p w14:paraId="7CA941AE" w14:textId="77777777" w:rsidR="00C53ACA" w:rsidRPr="004D3565" w:rsidRDefault="00C53ACA" w:rsidP="00167331">
            <w:pPr>
              <w:jc w:val="center"/>
              <w:rPr>
                <w:rFonts w:ascii="Verdana" w:hAnsi="Verdana"/>
              </w:rPr>
            </w:pPr>
            <w:r w:rsidRPr="004D3565">
              <w:rPr>
                <w:rFonts w:ascii="Verdana" w:hAnsi="Verdana"/>
              </w:rPr>
              <w:t>Learn to Predict</w:t>
            </w:r>
          </w:p>
        </w:tc>
        <w:tc>
          <w:tcPr>
            <w:tcW w:w="1350" w:type="dxa"/>
            <w:tcBorders>
              <w:top w:val="nil"/>
              <w:left w:val="nil"/>
              <w:bottom w:val="nil"/>
              <w:right w:val="nil"/>
            </w:tcBorders>
            <w:shd w:val="clear" w:color="auto" w:fill="auto"/>
            <w:noWrap/>
            <w:vAlign w:val="center"/>
            <w:hideMark/>
          </w:tcPr>
          <w:p w14:paraId="0449A2C8" w14:textId="77777777" w:rsidR="00C53ACA" w:rsidRPr="004D3565" w:rsidRDefault="00C53ACA" w:rsidP="00167331">
            <w:pPr>
              <w:jc w:val="center"/>
              <w:rPr>
                <w:rFonts w:ascii="Verdana" w:hAnsi="Verdana"/>
              </w:rPr>
            </w:pPr>
            <w:r w:rsidRPr="004D3565">
              <w:rPr>
                <w:rFonts w:ascii="Verdana" w:hAnsi="Verdana"/>
              </w:rPr>
              <w:t>1</w:t>
            </w:r>
          </w:p>
        </w:tc>
        <w:tc>
          <w:tcPr>
            <w:tcW w:w="3219" w:type="dxa"/>
            <w:tcBorders>
              <w:top w:val="nil"/>
              <w:left w:val="nil"/>
              <w:bottom w:val="nil"/>
              <w:right w:val="nil"/>
            </w:tcBorders>
            <w:shd w:val="clear" w:color="auto" w:fill="auto"/>
            <w:noWrap/>
            <w:vAlign w:val="center"/>
            <w:hideMark/>
          </w:tcPr>
          <w:p w14:paraId="17F67BCB" w14:textId="77777777" w:rsidR="00C53ACA" w:rsidRPr="004D3565" w:rsidRDefault="00C53ACA" w:rsidP="00167331">
            <w:pPr>
              <w:jc w:val="center"/>
              <w:rPr>
                <w:rFonts w:ascii="Verdana" w:hAnsi="Verdana"/>
              </w:rPr>
            </w:pPr>
            <w:r>
              <w:rPr>
                <w:rFonts w:ascii="Verdana" w:hAnsi="Verdana"/>
              </w:rPr>
              <w:t>Application</w:t>
            </w:r>
          </w:p>
        </w:tc>
        <w:tc>
          <w:tcPr>
            <w:tcW w:w="1038" w:type="dxa"/>
            <w:tcBorders>
              <w:top w:val="nil"/>
              <w:left w:val="nil"/>
              <w:bottom w:val="nil"/>
              <w:right w:val="nil"/>
            </w:tcBorders>
            <w:shd w:val="clear" w:color="auto" w:fill="auto"/>
            <w:noWrap/>
            <w:vAlign w:val="center"/>
            <w:hideMark/>
          </w:tcPr>
          <w:p w14:paraId="65F7E9DE" w14:textId="77777777" w:rsidR="00C53ACA" w:rsidRPr="004D3565" w:rsidRDefault="00C53ACA" w:rsidP="00167331">
            <w:pPr>
              <w:jc w:val="center"/>
              <w:rPr>
                <w:rFonts w:ascii="Verdana" w:hAnsi="Verdana"/>
              </w:rPr>
            </w:pPr>
            <w:r w:rsidRPr="004D3565">
              <w:rPr>
                <w:rFonts w:ascii="Verdana" w:hAnsi="Verdana"/>
              </w:rPr>
              <w:t>1.5b</w:t>
            </w:r>
          </w:p>
        </w:tc>
      </w:tr>
      <w:tr w:rsidR="00C53ACA" w:rsidRPr="004D3565" w14:paraId="77B31536" w14:textId="77777777" w:rsidTr="00167331">
        <w:trPr>
          <w:gridAfter w:val="1"/>
          <w:wAfter w:w="418" w:type="dxa"/>
          <w:trHeight w:val="255"/>
        </w:trPr>
        <w:tc>
          <w:tcPr>
            <w:tcW w:w="2355" w:type="dxa"/>
            <w:tcBorders>
              <w:top w:val="nil"/>
              <w:left w:val="nil"/>
              <w:bottom w:val="nil"/>
              <w:right w:val="nil"/>
            </w:tcBorders>
            <w:shd w:val="clear" w:color="auto" w:fill="auto"/>
            <w:noWrap/>
            <w:vAlign w:val="center"/>
            <w:hideMark/>
          </w:tcPr>
          <w:p w14:paraId="45AB2E48" w14:textId="77777777" w:rsidR="00C53ACA" w:rsidRPr="004D3565" w:rsidRDefault="00C53ACA" w:rsidP="00167331">
            <w:pPr>
              <w:jc w:val="center"/>
              <w:rPr>
                <w:rFonts w:ascii="Verdana" w:hAnsi="Verdana"/>
              </w:rPr>
            </w:pPr>
            <w:r w:rsidRPr="004D3565">
              <w:rPr>
                <w:rFonts w:ascii="Verdana" w:hAnsi="Verdana"/>
              </w:rPr>
              <w:t>Predict</w:t>
            </w:r>
          </w:p>
        </w:tc>
        <w:tc>
          <w:tcPr>
            <w:tcW w:w="1350" w:type="dxa"/>
            <w:tcBorders>
              <w:top w:val="nil"/>
              <w:left w:val="nil"/>
              <w:bottom w:val="nil"/>
              <w:right w:val="nil"/>
            </w:tcBorders>
            <w:shd w:val="clear" w:color="auto" w:fill="auto"/>
            <w:noWrap/>
            <w:vAlign w:val="center"/>
            <w:hideMark/>
          </w:tcPr>
          <w:p w14:paraId="531B65AF" w14:textId="77777777" w:rsidR="00C53ACA" w:rsidRPr="004D3565" w:rsidRDefault="00C53ACA" w:rsidP="00167331">
            <w:pPr>
              <w:jc w:val="center"/>
              <w:rPr>
                <w:rFonts w:ascii="Verdana" w:hAnsi="Verdana"/>
              </w:rPr>
            </w:pPr>
            <w:r w:rsidRPr="004D3565">
              <w:rPr>
                <w:rFonts w:ascii="Verdana" w:hAnsi="Verdana"/>
              </w:rPr>
              <w:t>2</w:t>
            </w:r>
          </w:p>
        </w:tc>
        <w:tc>
          <w:tcPr>
            <w:tcW w:w="3219" w:type="dxa"/>
            <w:tcBorders>
              <w:top w:val="nil"/>
              <w:left w:val="nil"/>
              <w:bottom w:val="nil"/>
              <w:right w:val="nil"/>
            </w:tcBorders>
            <w:shd w:val="clear" w:color="auto" w:fill="auto"/>
            <w:noWrap/>
            <w:vAlign w:val="center"/>
            <w:hideMark/>
          </w:tcPr>
          <w:p w14:paraId="5D18C922" w14:textId="77777777" w:rsidR="00C53ACA" w:rsidRPr="004D3565" w:rsidRDefault="00C53ACA" w:rsidP="00167331">
            <w:pPr>
              <w:jc w:val="center"/>
              <w:rPr>
                <w:rFonts w:ascii="Verdana" w:hAnsi="Verdana"/>
              </w:rPr>
            </w:pPr>
            <w:r>
              <w:rPr>
                <w:rFonts w:ascii="Verdana" w:hAnsi="Verdana"/>
              </w:rPr>
              <w:t>Evaluation</w:t>
            </w:r>
          </w:p>
        </w:tc>
        <w:tc>
          <w:tcPr>
            <w:tcW w:w="1038" w:type="dxa"/>
            <w:tcBorders>
              <w:top w:val="nil"/>
              <w:left w:val="nil"/>
              <w:bottom w:val="nil"/>
              <w:right w:val="nil"/>
            </w:tcBorders>
            <w:shd w:val="clear" w:color="auto" w:fill="auto"/>
            <w:noWrap/>
            <w:vAlign w:val="center"/>
            <w:hideMark/>
          </w:tcPr>
          <w:p w14:paraId="1AE90009" w14:textId="77777777" w:rsidR="00C53ACA" w:rsidRPr="004D3565" w:rsidRDefault="00C53ACA" w:rsidP="00167331">
            <w:pPr>
              <w:jc w:val="center"/>
              <w:rPr>
                <w:rFonts w:ascii="Verdana" w:hAnsi="Verdana"/>
              </w:rPr>
            </w:pPr>
            <w:r w:rsidRPr="004D3565">
              <w:rPr>
                <w:rFonts w:ascii="Verdana" w:hAnsi="Verdana"/>
              </w:rPr>
              <w:t>1.5b</w:t>
            </w:r>
          </w:p>
        </w:tc>
      </w:tr>
      <w:tr w:rsidR="00C53ACA" w:rsidRPr="004D3565" w14:paraId="4CC29E46" w14:textId="77777777" w:rsidTr="00167331">
        <w:trPr>
          <w:gridAfter w:val="1"/>
          <w:wAfter w:w="418" w:type="dxa"/>
          <w:trHeight w:val="255"/>
        </w:trPr>
        <w:tc>
          <w:tcPr>
            <w:tcW w:w="2355" w:type="dxa"/>
            <w:tcBorders>
              <w:top w:val="nil"/>
              <w:left w:val="nil"/>
              <w:bottom w:val="nil"/>
              <w:right w:val="nil"/>
            </w:tcBorders>
            <w:shd w:val="clear" w:color="auto" w:fill="auto"/>
            <w:noWrap/>
            <w:vAlign w:val="center"/>
            <w:hideMark/>
          </w:tcPr>
          <w:p w14:paraId="2C419E72" w14:textId="77777777" w:rsidR="00C53ACA" w:rsidRPr="004D3565" w:rsidRDefault="00C53ACA" w:rsidP="00167331">
            <w:pPr>
              <w:jc w:val="center"/>
              <w:rPr>
                <w:rFonts w:ascii="Verdana" w:hAnsi="Verdana"/>
              </w:rPr>
            </w:pPr>
            <w:r w:rsidRPr="004D3565">
              <w:rPr>
                <w:rFonts w:ascii="Verdana" w:hAnsi="Verdana"/>
              </w:rPr>
              <w:t>Predict</w:t>
            </w:r>
          </w:p>
        </w:tc>
        <w:tc>
          <w:tcPr>
            <w:tcW w:w="1350" w:type="dxa"/>
            <w:tcBorders>
              <w:top w:val="nil"/>
              <w:left w:val="nil"/>
              <w:bottom w:val="nil"/>
              <w:right w:val="nil"/>
            </w:tcBorders>
            <w:shd w:val="clear" w:color="auto" w:fill="auto"/>
            <w:noWrap/>
            <w:vAlign w:val="center"/>
            <w:hideMark/>
          </w:tcPr>
          <w:p w14:paraId="6C684F8E" w14:textId="77777777" w:rsidR="00C53ACA" w:rsidRPr="004D3565" w:rsidRDefault="00C53ACA" w:rsidP="00167331">
            <w:pPr>
              <w:jc w:val="center"/>
              <w:rPr>
                <w:rFonts w:ascii="Verdana" w:hAnsi="Verdana"/>
              </w:rPr>
            </w:pPr>
            <w:r w:rsidRPr="004D3565">
              <w:rPr>
                <w:rFonts w:ascii="Verdana" w:hAnsi="Verdana"/>
              </w:rPr>
              <w:t>3</w:t>
            </w:r>
          </w:p>
        </w:tc>
        <w:tc>
          <w:tcPr>
            <w:tcW w:w="3219" w:type="dxa"/>
            <w:tcBorders>
              <w:top w:val="nil"/>
              <w:left w:val="nil"/>
              <w:bottom w:val="nil"/>
              <w:right w:val="nil"/>
            </w:tcBorders>
            <w:shd w:val="clear" w:color="auto" w:fill="auto"/>
            <w:noWrap/>
            <w:vAlign w:val="center"/>
            <w:hideMark/>
          </w:tcPr>
          <w:p w14:paraId="78C0FA1C" w14:textId="77777777" w:rsidR="00C53ACA" w:rsidRPr="004D3565" w:rsidRDefault="00C53ACA" w:rsidP="00167331">
            <w:pPr>
              <w:jc w:val="center"/>
              <w:rPr>
                <w:rFonts w:ascii="Verdana" w:hAnsi="Verdana"/>
              </w:rPr>
            </w:pPr>
            <w:r>
              <w:rPr>
                <w:rFonts w:ascii="Verdana" w:hAnsi="Verdana"/>
              </w:rPr>
              <w:t>Evaluation</w:t>
            </w:r>
          </w:p>
        </w:tc>
        <w:tc>
          <w:tcPr>
            <w:tcW w:w="1038" w:type="dxa"/>
            <w:tcBorders>
              <w:top w:val="nil"/>
              <w:left w:val="nil"/>
              <w:bottom w:val="nil"/>
              <w:right w:val="nil"/>
            </w:tcBorders>
            <w:shd w:val="clear" w:color="auto" w:fill="auto"/>
            <w:noWrap/>
            <w:vAlign w:val="center"/>
            <w:hideMark/>
          </w:tcPr>
          <w:p w14:paraId="1E480A5F" w14:textId="77777777" w:rsidR="00C53ACA" w:rsidRPr="004D3565" w:rsidRDefault="00C53ACA" w:rsidP="00167331">
            <w:pPr>
              <w:jc w:val="center"/>
              <w:rPr>
                <w:rFonts w:ascii="Verdana" w:hAnsi="Verdana"/>
              </w:rPr>
            </w:pPr>
            <w:r>
              <w:rPr>
                <w:rFonts w:ascii="Verdana" w:hAnsi="Verdana"/>
              </w:rPr>
              <w:t>1.2a</w:t>
            </w:r>
          </w:p>
        </w:tc>
      </w:tr>
      <w:tr w:rsidR="00C53ACA" w:rsidRPr="004D3565" w14:paraId="292BC4E3" w14:textId="77777777" w:rsidTr="00167331">
        <w:trPr>
          <w:gridAfter w:val="1"/>
          <w:wAfter w:w="418" w:type="dxa"/>
          <w:trHeight w:val="255"/>
        </w:trPr>
        <w:tc>
          <w:tcPr>
            <w:tcW w:w="2355" w:type="dxa"/>
            <w:tcBorders>
              <w:top w:val="nil"/>
              <w:left w:val="nil"/>
              <w:bottom w:val="nil"/>
              <w:right w:val="nil"/>
            </w:tcBorders>
            <w:shd w:val="clear" w:color="auto" w:fill="auto"/>
            <w:noWrap/>
            <w:vAlign w:val="center"/>
            <w:hideMark/>
          </w:tcPr>
          <w:p w14:paraId="613ED35F" w14:textId="77777777" w:rsidR="00C53ACA" w:rsidRPr="004D3565" w:rsidRDefault="00C53ACA" w:rsidP="00167331">
            <w:pPr>
              <w:jc w:val="center"/>
              <w:rPr>
                <w:rFonts w:ascii="Verdana" w:hAnsi="Verdana"/>
              </w:rPr>
            </w:pPr>
            <w:r w:rsidRPr="004D3565">
              <w:rPr>
                <w:rFonts w:ascii="Verdana" w:hAnsi="Verdana"/>
              </w:rPr>
              <w:t>Predict</w:t>
            </w:r>
          </w:p>
        </w:tc>
        <w:tc>
          <w:tcPr>
            <w:tcW w:w="1350" w:type="dxa"/>
            <w:tcBorders>
              <w:top w:val="nil"/>
              <w:left w:val="nil"/>
              <w:bottom w:val="nil"/>
              <w:right w:val="nil"/>
            </w:tcBorders>
            <w:shd w:val="clear" w:color="auto" w:fill="auto"/>
            <w:noWrap/>
            <w:vAlign w:val="center"/>
            <w:hideMark/>
          </w:tcPr>
          <w:p w14:paraId="423FCB96" w14:textId="77777777" w:rsidR="00C53ACA" w:rsidRPr="004D3565" w:rsidRDefault="00C53ACA" w:rsidP="00167331">
            <w:pPr>
              <w:jc w:val="center"/>
              <w:rPr>
                <w:rFonts w:ascii="Verdana" w:hAnsi="Verdana"/>
              </w:rPr>
            </w:pPr>
            <w:r w:rsidRPr="004D3565">
              <w:rPr>
                <w:rFonts w:ascii="Verdana" w:hAnsi="Verdana"/>
              </w:rPr>
              <w:t>4</w:t>
            </w:r>
          </w:p>
        </w:tc>
        <w:tc>
          <w:tcPr>
            <w:tcW w:w="3219" w:type="dxa"/>
            <w:tcBorders>
              <w:top w:val="nil"/>
              <w:left w:val="nil"/>
              <w:bottom w:val="nil"/>
              <w:right w:val="nil"/>
            </w:tcBorders>
            <w:shd w:val="clear" w:color="auto" w:fill="auto"/>
            <w:noWrap/>
            <w:vAlign w:val="center"/>
            <w:hideMark/>
          </w:tcPr>
          <w:p w14:paraId="24721ECC" w14:textId="77777777" w:rsidR="00C53ACA" w:rsidRPr="00DD1957" w:rsidRDefault="00C53ACA" w:rsidP="00167331">
            <w:pPr>
              <w:jc w:val="center"/>
              <w:rPr>
                <w:rFonts w:ascii="Verdana" w:hAnsi="Verdana"/>
                <w:b/>
              </w:rPr>
            </w:pPr>
            <w:r>
              <w:rPr>
                <w:rFonts w:ascii="Verdana" w:hAnsi="Verdana"/>
              </w:rPr>
              <w:t>Evaluation</w:t>
            </w:r>
          </w:p>
        </w:tc>
        <w:tc>
          <w:tcPr>
            <w:tcW w:w="1038" w:type="dxa"/>
            <w:tcBorders>
              <w:top w:val="nil"/>
              <w:left w:val="nil"/>
              <w:bottom w:val="nil"/>
              <w:right w:val="nil"/>
            </w:tcBorders>
            <w:shd w:val="clear" w:color="auto" w:fill="auto"/>
            <w:noWrap/>
            <w:vAlign w:val="center"/>
            <w:hideMark/>
          </w:tcPr>
          <w:p w14:paraId="491441C3" w14:textId="77777777" w:rsidR="00C53ACA" w:rsidRPr="004D3565" w:rsidRDefault="00C53ACA" w:rsidP="00167331">
            <w:pPr>
              <w:jc w:val="center"/>
              <w:rPr>
                <w:rFonts w:ascii="Verdana" w:hAnsi="Verdana"/>
              </w:rPr>
            </w:pPr>
            <w:r>
              <w:rPr>
                <w:rFonts w:ascii="Verdana" w:hAnsi="Verdana"/>
              </w:rPr>
              <w:t>1.5</w:t>
            </w:r>
            <w:r w:rsidRPr="004D3565">
              <w:rPr>
                <w:rFonts w:ascii="Verdana" w:hAnsi="Verdana"/>
              </w:rPr>
              <w:t>b</w:t>
            </w:r>
          </w:p>
        </w:tc>
      </w:tr>
      <w:tr w:rsidR="00C53ACA" w:rsidRPr="004D3565" w14:paraId="2F21579D" w14:textId="77777777" w:rsidTr="00167331">
        <w:trPr>
          <w:gridAfter w:val="1"/>
          <w:wAfter w:w="418" w:type="dxa"/>
          <w:trHeight w:val="255"/>
        </w:trPr>
        <w:tc>
          <w:tcPr>
            <w:tcW w:w="2355" w:type="dxa"/>
            <w:tcBorders>
              <w:top w:val="nil"/>
              <w:left w:val="nil"/>
              <w:bottom w:val="nil"/>
              <w:right w:val="nil"/>
            </w:tcBorders>
            <w:shd w:val="clear" w:color="auto" w:fill="auto"/>
            <w:noWrap/>
            <w:vAlign w:val="center"/>
            <w:hideMark/>
          </w:tcPr>
          <w:p w14:paraId="0F2CF349" w14:textId="77777777" w:rsidR="00C53ACA" w:rsidRPr="004D3565" w:rsidRDefault="00C53ACA" w:rsidP="00167331">
            <w:pPr>
              <w:jc w:val="center"/>
              <w:rPr>
                <w:rFonts w:ascii="Verdana" w:hAnsi="Verdana"/>
              </w:rPr>
            </w:pPr>
            <w:r w:rsidRPr="004D3565">
              <w:rPr>
                <w:rFonts w:ascii="Verdana" w:hAnsi="Verdana"/>
              </w:rPr>
              <w:t>Predict</w:t>
            </w:r>
          </w:p>
        </w:tc>
        <w:tc>
          <w:tcPr>
            <w:tcW w:w="1350" w:type="dxa"/>
            <w:tcBorders>
              <w:top w:val="nil"/>
              <w:left w:val="nil"/>
              <w:bottom w:val="nil"/>
              <w:right w:val="nil"/>
            </w:tcBorders>
            <w:shd w:val="clear" w:color="auto" w:fill="auto"/>
            <w:noWrap/>
            <w:vAlign w:val="center"/>
            <w:hideMark/>
          </w:tcPr>
          <w:p w14:paraId="4A7E018C" w14:textId="77777777" w:rsidR="00C53ACA" w:rsidRPr="004D3565" w:rsidRDefault="00C53ACA" w:rsidP="00167331">
            <w:pPr>
              <w:jc w:val="center"/>
              <w:rPr>
                <w:rFonts w:ascii="Verdana" w:hAnsi="Verdana"/>
              </w:rPr>
            </w:pPr>
            <w:r w:rsidRPr="004D3565">
              <w:rPr>
                <w:rFonts w:ascii="Verdana" w:hAnsi="Verdana"/>
              </w:rPr>
              <w:t>5</w:t>
            </w:r>
          </w:p>
        </w:tc>
        <w:tc>
          <w:tcPr>
            <w:tcW w:w="3219" w:type="dxa"/>
            <w:tcBorders>
              <w:top w:val="nil"/>
              <w:left w:val="nil"/>
              <w:bottom w:val="nil"/>
              <w:right w:val="nil"/>
            </w:tcBorders>
            <w:shd w:val="clear" w:color="auto" w:fill="auto"/>
            <w:noWrap/>
            <w:vAlign w:val="center"/>
            <w:hideMark/>
          </w:tcPr>
          <w:p w14:paraId="5F0E4361" w14:textId="77777777" w:rsidR="00C53ACA" w:rsidRPr="004D3565" w:rsidRDefault="00C53ACA" w:rsidP="00167331">
            <w:pPr>
              <w:jc w:val="center"/>
              <w:rPr>
                <w:rFonts w:ascii="Verdana" w:hAnsi="Verdana"/>
              </w:rPr>
            </w:pPr>
            <w:r>
              <w:rPr>
                <w:rFonts w:ascii="Verdana" w:hAnsi="Verdana"/>
              </w:rPr>
              <w:t>Comprehension</w:t>
            </w:r>
          </w:p>
        </w:tc>
        <w:tc>
          <w:tcPr>
            <w:tcW w:w="1038" w:type="dxa"/>
            <w:tcBorders>
              <w:top w:val="nil"/>
              <w:left w:val="nil"/>
              <w:bottom w:val="nil"/>
              <w:right w:val="nil"/>
            </w:tcBorders>
            <w:shd w:val="clear" w:color="auto" w:fill="auto"/>
            <w:noWrap/>
            <w:vAlign w:val="center"/>
            <w:hideMark/>
          </w:tcPr>
          <w:p w14:paraId="413BD32E" w14:textId="77777777" w:rsidR="00C53ACA" w:rsidRPr="004D3565" w:rsidRDefault="00C53ACA" w:rsidP="00167331">
            <w:pPr>
              <w:jc w:val="center"/>
              <w:rPr>
                <w:rFonts w:ascii="Verdana" w:hAnsi="Verdana"/>
              </w:rPr>
            </w:pPr>
            <w:r>
              <w:rPr>
                <w:rFonts w:ascii="Verdana" w:hAnsi="Verdana"/>
              </w:rPr>
              <w:t>1.5b</w:t>
            </w:r>
          </w:p>
        </w:tc>
      </w:tr>
      <w:tr w:rsidR="00C53ACA" w:rsidRPr="004D3565" w14:paraId="3E63E7F1" w14:textId="77777777" w:rsidTr="00167331">
        <w:trPr>
          <w:gridAfter w:val="1"/>
          <w:wAfter w:w="418" w:type="dxa"/>
          <w:trHeight w:val="255"/>
        </w:trPr>
        <w:tc>
          <w:tcPr>
            <w:tcW w:w="2355" w:type="dxa"/>
            <w:tcBorders>
              <w:top w:val="nil"/>
              <w:left w:val="nil"/>
              <w:bottom w:val="nil"/>
              <w:right w:val="nil"/>
            </w:tcBorders>
            <w:shd w:val="clear" w:color="auto" w:fill="auto"/>
            <w:noWrap/>
            <w:vAlign w:val="center"/>
            <w:hideMark/>
          </w:tcPr>
          <w:p w14:paraId="2D2AFBF3" w14:textId="77777777" w:rsidR="00C53ACA" w:rsidRPr="004D3565" w:rsidRDefault="00C53ACA" w:rsidP="00167331">
            <w:pPr>
              <w:jc w:val="center"/>
              <w:rPr>
                <w:rFonts w:ascii="Verdana" w:hAnsi="Verdana"/>
              </w:rPr>
            </w:pPr>
            <w:r w:rsidRPr="004D3565">
              <w:rPr>
                <w:rFonts w:ascii="Verdana" w:hAnsi="Verdana"/>
              </w:rPr>
              <w:t>Predict</w:t>
            </w:r>
          </w:p>
        </w:tc>
        <w:tc>
          <w:tcPr>
            <w:tcW w:w="1350" w:type="dxa"/>
            <w:tcBorders>
              <w:top w:val="nil"/>
              <w:left w:val="nil"/>
              <w:bottom w:val="nil"/>
              <w:right w:val="nil"/>
            </w:tcBorders>
            <w:shd w:val="clear" w:color="auto" w:fill="auto"/>
            <w:noWrap/>
            <w:vAlign w:val="center"/>
            <w:hideMark/>
          </w:tcPr>
          <w:p w14:paraId="651071EA" w14:textId="77777777" w:rsidR="00C53ACA" w:rsidRPr="004D3565" w:rsidRDefault="00C53ACA" w:rsidP="00167331">
            <w:pPr>
              <w:jc w:val="center"/>
              <w:rPr>
                <w:rFonts w:ascii="Verdana" w:hAnsi="Verdana"/>
              </w:rPr>
            </w:pPr>
            <w:r w:rsidRPr="004D3565">
              <w:rPr>
                <w:rFonts w:ascii="Verdana" w:hAnsi="Verdana"/>
              </w:rPr>
              <w:t>6</w:t>
            </w:r>
          </w:p>
        </w:tc>
        <w:tc>
          <w:tcPr>
            <w:tcW w:w="3219" w:type="dxa"/>
            <w:tcBorders>
              <w:top w:val="nil"/>
              <w:left w:val="nil"/>
              <w:bottom w:val="nil"/>
              <w:right w:val="nil"/>
            </w:tcBorders>
            <w:shd w:val="clear" w:color="auto" w:fill="auto"/>
            <w:noWrap/>
            <w:vAlign w:val="center"/>
            <w:hideMark/>
          </w:tcPr>
          <w:p w14:paraId="42EF19A4" w14:textId="77777777" w:rsidR="00C53ACA" w:rsidRPr="004D3565" w:rsidRDefault="00C53ACA" w:rsidP="00167331">
            <w:pPr>
              <w:jc w:val="center"/>
              <w:rPr>
                <w:rFonts w:ascii="Verdana" w:hAnsi="Verdana"/>
              </w:rPr>
            </w:pPr>
            <w:r>
              <w:rPr>
                <w:rFonts w:ascii="Verdana" w:hAnsi="Verdana"/>
              </w:rPr>
              <w:t>Comprehension</w:t>
            </w:r>
          </w:p>
        </w:tc>
        <w:tc>
          <w:tcPr>
            <w:tcW w:w="1038" w:type="dxa"/>
            <w:tcBorders>
              <w:top w:val="nil"/>
              <w:left w:val="nil"/>
              <w:bottom w:val="nil"/>
              <w:right w:val="nil"/>
            </w:tcBorders>
            <w:shd w:val="clear" w:color="auto" w:fill="auto"/>
            <w:noWrap/>
            <w:vAlign w:val="center"/>
            <w:hideMark/>
          </w:tcPr>
          <w:p w14:paraId="69B7772D" w14:textId="77777777" w:rsidR="00C53ACA" w:rsidRPr="004D3565" w:rsidRDefault="00C53ACA" w:rsidP="00167331">
            <w:pPr>
              <w:jc w:val="center"/>
              <w:rPr>
                <w:rFonts w:ascii="Verdana" w:hAnsi="Verdana"/>
              </w:rPr>
            </w:pPr>
            <w:proofErr w:type="gramStart"/>
            <w:r>
              <w:rPr>
                <w:rFonts w:ascii="Verdana" w:hAnsi="Verdana"/>
              </w:rPr>
              <w:t>1.5b,c</w:t>
            </w:r>
            <w:proofErr w:type="gramEnd"/>
          </w:p>
        </w:tc>
      </w:tr>
      <w:tr w:rsidR="00C53ACA" w:rsidRPr="004D3565" w14:paraId="00241D88" w14:textId="77777777" w:rsidTr="00167331">
        <w:trPr>
          <w:gridAfter w:val="1"/>
          <w:wAfter w:w="418" w:type="dxa"/>
          <w:trHeight w:val="255"/>
        </w:trPr>
        <w:tc>
          <w:tcPr>
            <w:tcW w:w="2355" w:type="dxa"/>
            <w:tcBorders>
              <w:top w:val="nil"/>
              <w:left w:val="nil"/>
              <w:bottom w:val="nil"/>
              <w:right w:val="nil"/>
            </w:tcBorders>
            <w:shd w:val="clear" w:color="auto" w:fill="auto"/>
            <w:noWrap/>
            <w:vAlign w:val="center"/>
          </w:tcPr>
          <w:p w14:paraId="19C5E64A" w14:textId="77777777" w:rsidR="00C53ACA" w:rsidRPr="004D3565" w:rsidRDefault="00C53ACA" w:rsidP="00167331">
            <w:pPr>
              <w:jc w:val="center"/>
              <w:rPr>
                <w:rFonts w:ascii="Verdana" w:hAnsi="Verdana"/>
              </w:rPr>
            </w:pPr>
            <w:r>
              <w:rPr>
                <w:rFonts w:ascii="Verdana" w:hAnsi="Verdana"/>
              </w:rPr>
              <w:t xml:space="preserve">Predict </w:t>
            </w:r>
          </w:p>
        </w:tc>
        <w:tc>
          <w:tcPr>
            <w:tcW w:w="1350" w:type="dxa"/>
            <w:tcBorders>
              <w:top w:val="nil"/>
              <w:left w:val="nil"/>
              <w:bottom w:val="nil"/>
              <w:right w:val="nil"/>
            </w:tcBorders>
            <w:shd w:val="clear" w:color="auto" w:fill="auto"/>
            <w:noWrap/>
            <w:vAlign w:val="center"/>
          </w:tcPr>
          <w:p w14:paraId="58206146" w14:textId="77777777" w:rsidR="00C53ACA" w:rsidRPr="004D3565" w:rsidRDefault="00C53ACA" w:rsidP="00167331">
            <w:pPr>
              <w:jc w:val="center"/>
              <w:rPr>
                <w:rFonts w:ascii="Verdana" w:hAnsi="Verdana"/>
              </w:rPr>
            </w:pPr>
            <w:r>
              <w:rPr>
                <w:rFonts w:ascii="Verdana" w:hAnsi="Verdana"/>
              </w:rPr>
              <w:t>7</w:t>
            </w:r>
          </w:p>
        </w:tc>
        <w:tc>
          <w:tcPr>
            <w:tcW w:w="3219" w:type="dxa"/>
            <w:tcBorders>
              <w:top w:val="nil"/>
              <w:left w:val="nil"/>
              <w:bottom w:val="nil"/>
              <w:right w:val="nil"/>
            </w:tcBorders>
            <w:shd w:val="clear" w:color="auto" w:fill="auto"/>
            <w:noWrap/>
            <w:vAlign w:val="center"/>
          </w:tcPr>
          <w:p w14:paraId="6D40A3B4" w14:textId="77777777" w:rsidR="00C53ACA" w:rsidRDefault="00C53ACA" w:rsidP="00167331">
            <w:pPr>
              <w:jc w:val="center"/>
              <w:rPr>
                <w:rFonts w:ascii="Verdana" w:hAnsi="Verdana"/>
              </w:rPr>
            </w:pPr>
            <w:r>
              <w:rPr>
                <w:rFonts w:ascii="Verdana" w:hAnsi="Verdana"/>
              </w:rPr>
              <w:t>Comprehension</w:t>
            </w:r>
          </w:p>
        </w:tc>
        <w:tc>
          <w:tcPr>
            <w:tcW w:w="1038" w:type="dxa"/>
            <w:tcBorders>
              <w:top w:val="nil"/>
              <w:left w:val="nil"/>
              <w:bottom w:val="nil"/>
              <w:right w:val="nil"/>
            </w:tcBorders>
            <w:shd w:val="clear" w:color="auto" w:fill="auto"/>
            <w:noWrap/>
            <w:vAlign w:val="center"/>
          </w:tcPr>
          <w:p w14:paraId="63D51218" w14:textId="77777777" w:rsidR="00C53ACA" w:rsidRDefault="00C53ACA" w:rsidP="00167331">
            <w:pPr>
              <w:jc w:val="center"/>
              <w:rPr>
                <w:rFonts w:ascii="Verdana" w:hAnsi="Verdana"/>
              </w:rPr>
            </w:pPr>
            <w:proofErr w:type="gramStart"/>
            <w:r>
              <w:rPr>
                <w:rFonts w:ascii="Verdana" w:hAnsi="Verdana"/>
              </w:rPr>
              <w:t>1.6a,b</w:t>
            </w:r>
            <w:proofErr w:type="gramEnd"/>
          </w:p>
        </w:tc>
      </w:tr>
    </w:tbl>
    <w:p w14:paraId="048D92B9" w14:textId="77777777" w:rsidR="00C53ACA" w:rsidRPr="004D3565" w:rsidRDefault="00C53ACA" w:rsidP="00C53ACA">
      <w:pPr>
        <w:rPr>
          <w:rFonts w:ascii="Verdana" w:hAnsi="Verdana"/>
        </w:rPr>
      </w:pPr>
      <w:r>
        <w:rPr>
          <w:sz w:val="24"/>
        </w:rPr>
        <w:tab/>
        <w:t xml:space="preserve">  </w:t>
      </w:r>
      <w:r>
        <w:rPr>
          <w:rFonts w:ascii="Verdana" w:hAnsi="Verdana"/>
        </w:rPr>
        <w:t xml:space="preserve">Predict </w:t>
      </w:r>
      <w:r>
        <w:rPr>
          <w:rFonts w:ascii="Verdana" w:hAnsi="Verdana"/>
        </w:rPr>
        <w:tab/>
      </w:r>
      <w:r>
        <w:rPr>
          <w:rFonts w:ascii="Verdana" w:hAnsi="Verdana"/>
        </w:rPr>
        <w:tab/>
        <w:t xml:space="preserve"> 8</w:t>
      </w:r>
      <w:r>
        <w:rPr>
          <w:rFonts w:ascii="Verdana" w:hAnsi="Verdana"/>
        </w:rPr>
        <w:tab/>
      </w:r>
      <w:r>
        <w:rPr>
          <w:rFonts w:ascii="Verdana" w:hAnsi="Verdana"/>
        </w:rPr>
        <w:tab/>
        <w:t xml:space="preserve">   Comprehension</w:t>
      </w:r>
      <w:r>
        <w:rPr>
          <w:rFonts w:ascii="Verdana" w:hAnsi="Verdana"/>
        </w:rPr>
        <w:tab/>
      </w:r>
      <w:r>
        <w:rPr>
          <w:rFonts w:ascii="Verdana" w:hAnsi="Verdana"/>
        </w:rPr>
        <w:tab/>
        <w:t xml:space="preserve"> 1.6b</w:t>
      </w:r>
    </w:p>
    <w:p w14:paraId="46426C0B" w14:textId="77777777" w:rsidR="00C53ACA" w:rsidRPr="004D3565" w:rsidRDefault="00C53ACA" w:rsidP="00C53ACA">
      <w:pPr>
        <w:rPr>
          <w:rFonts w:ascii="Verdana" w:hAnsi="Verdana"/>
        </w:rPr>
      </w:pPr>
      <w:r>
        <w:rPr>
          <w:sz w:val="24"/>
        </w:rPr>
        <w:t xml:space="preserve">           </w:t>
      </w:r>
      <w:r>
        <w:rPr>
          <w:sz w:val="24"/>
        </w:rPr>
        <w:tab/>
        <w:t xml:space="preserve">  </w:t>
      </w:r>
      <w:r>
        <w:rPr>
          <w:rFonts w:ascii="Verdana" w:hAnsi="Verdana"/>
        </w:rPr>
        <w:t xml:space="preserve">Predict </w:t>
      </w:r>
      <w:r>
        <w:rPr>
          <w:rFonts w:ascii="Verdana" w:hAnsi="Verdana"/>
        </w:rPr>
        <w:tab/>
      </w:r>
      <w:r>
        <w:rPr>
          <w:rFonts w:ascii="Verdana" w:hAnsi="Verdana"/>
        </w:rPr>
        <w:tab/>
        <w:t xml:space="preserve"> 9</w:t>
      </w:r>
      <w:r>
        <w:rPr>
          <w:rFonts w:ascii="Verdana" w:hAnsi="Verdana"/>
        </w:rPr>
        <w:tab/>
      </w:r>
      <w:r>
        <w:rPr>
          <w:rFonts w:ascii="Verdana" w:hAnsi="Verdana"/>
        </w:rPr>
        <w:tab/>
        <w:t xml:space="preserve">   Comprehension</w:t>
      </w:r>
      <w:r>
        <w:rPr>
          <w:rFonts w:ascii="Verdana" w:hAnsi="Verdana"/>
        </w:rPr>
        <w:tab/>
        <w:t xml:space="preserve">        </w:t>
      </w:r>
      <w:proofErr w:type="gramStart"/>
      <w:r>
        <w:rPr>
          <w:rFonts w:ascii="Verdana" w:hAnsi="Verdana"/>
        </w:rPr>
        <w:t>1.6f,g</w:t>
      </w:r>
      <w:proofErr w:type="gramEnd"/>
      <w:r>
        <w:rPr>
          <w:rFonts w:ascii="Verdana" w:hAnsi="Verdana"/>
        </w:rPr>
        <w:t>,h</w:t>
      </w:r>
    </w:p>
    <w:p w14:paraId="4A270AC2" w14:textId="77777777" w:rsidR="00DF713B" w:rsidRDefault="00DF713B">
      <w:bookmarkStart w:id="3" w:name="_GoBack"/>
      <w:bookmarkEnd w:id="3"/>
    </w:p>
    <w:sectPr w:rsidR="00DF7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MinionPro-Regular">
    <w:altName w:val="MS Mincho"/>
    <w:panose1 w:val="00000000000000000000"/>
    <w:charset w:val="80"/>
    <w:family w:val="auto"/>
    <w:notTrueType/>
    <w:pitch w:val="default"/>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2B4C"/>
    <w:multiLevelType w:val="hybridMultilevel"/>
    <w:tmpl w:val="8B0CB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2A403E"/>
    <w:multiLevelType w:val="hybridMultilevel"/>
    <w:tmpl w:val="A4B6840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DF2297"/>
    <w:multiLevelType w:val="multilevel"/>
    <w:tmpl w:val="5E5A3E4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56EA8"/>
    <w:multiLevelType w:val="hybridMultilevel"/>
    <w:tmpl w:val="D688C0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ED4350"/>
    <w:multiLevelType w:val="hybridMultilevel"/>
    <w:tmpl w:val="17AC6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060DEF"/>
    <w:multiLevelType w:val="multilevel"/>
    <w:tmpl w:val="2022F90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15:restartNumberingAfterBreak="0">
    <w:nsid w:val="239966FF"/>
    <w:multiLevelType w:val="hybridMultilevel"/>
    <w:tmpl w:val="2022F90A"/>
    <w:lvl w:ilvl="0" w:tplc="A83225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E40B85"/>
    <w:multiLevelType w:val="hybridMultilevel"/>
    <w:tmpl w:val="19869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404CD"/>
    <w:multiLevelType w:val="hybridMultilevel"/>
    <w:tmpl w:val="6480EFAC"/>
    <w:lvl w:ilvl="0" w:tplc="0409000F">
      <w:start w:val="1"/>
      <w:numFmt w:val="decimal"/>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C6159"/>
    <w:multiLevelType w:val="hybridMultilevel"/>
    <w:tmpl w:val="ABDEE2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AE5FC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70FB2559"/>
    <w:multiLevelType w:val="hybridMultilevel"/>
    <w:tmpl w:val="C6B2459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5622C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7BDB601C"/>
    <w:multiLevelType w:val="hybridMultilevel"/>
    <w:tmpl w:val="B1627AB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0"/>
  </w:num>
  <w:num w:numId="3">
    <w:abstractNumId w:val="2"/>
  </w:num>
  <w:num w:numId="4">
    <w:abstractNumId w:val="7"/>
  </w:num>
  <w:num w:numId="5">
    <w:abstractNumId w:val="0"/>
  </w:num>
  <w:num w:numId="6">
    <w:abstractNumId w:val="11"/>
  </w:num>
  <w:num w:numId="7">
    <w:abstractNumId w:val="4"/>
  </w:num>
  <w:num w:numId="8">
    <w:abstractNumId w:val="6"/>
  </w:num>
  <w:num w:numId="9">
    <w:abstractNumId w:val="5"/>
  </w:num>
  <w:num w:numId="10">
    <w:abstractNumId w:val="9"/>
  </w:num>
  <w:num w:numId="11">
    <w:abstractNumId w:val="3"/>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DC"/>
    <w:rsid w:val="00C53ACA"/>
    <w:rsid w:val="00D333DC"/>
    <w:rsid w:val="00DF7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4C821-95C6-4062-AF45-94810F31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53ACA"/>
    <w:pPr>
      <w:spacing w:after="0" w:line="240" w:lineRule="auto"/>
    </w:pPr>
    <w:rPr>
      <w:rFonts w:ascii="Times New Roman" w:eastAsia="Times New Roman" w:hAnsi="Times New Roman" w:cs="Times New Roman"/>
      <w:sz w:val="20"/>
      <w:szCs w:val="20"/>
    </w:rPr>
  </w:style>
  <w:style w:type="paragraph" w:styleId="2">
    <w:name w:val="heading 2"/>
    <w:basedOn w:val="a"/>
    <w:next w:val="a0"/>
    <w:link w:val="2Char"/>
    <w:qFormat/>
    <w:rsid w:val="00C53ACA"/>
    <w:pPr>
      <w:keepNext/>
      <w:tabs>
        <w:tab w:val="left" w:pos="360"/>
      </w:tabs>
      <w:spacing w:before="60" w:after="120"/>
      <w:outlineLvl w:val="1"/>
    </w:pPr>
    <w:rPr>
      <w:b/>
    </w:rPr>
  </w:style>
  <w:style w:type="paragraph" w:styleId="3">
    <w:name w:val="heading 3"/>
    <w:basedOn w:val="a"/>
    <w:next w:val="a"/>
    <w:link w:val="3Char"/>
    <w:qFormat/>
    <w:rsid w:val="00C53ACA"/>
    <w:pPr>
      <w:keepNext/>
      <w:spacing w:before="60" w:after="120"/>
      <w:outlineLvl w:val="2"/>
    </w:pPr>
    <w:rPr>
      <w:rFonts w:ascii="Arial" w:hAnsi="Arial"/>
    </w:rPr>
  </w:style>
  <w:style w:type="paragraph" w:styleId="6">
    <w:name w:val="heading 6"/>
    <w:basedOn w:val="a"/>
    <w:next w:val="a"/>
    <w:link w:val="6Char"/>
    <w:qFormat/>
    <w:rsid w:val="00C53ACA"/>
    <w:pPr>
      <w:keepNext/>
      <w:ind w:left="2160" w:firstLine="630"/>
      <w:jc w:val="both"/>
      <w:outlineLvl w:val="5"/>
    </w:pPr>
    <w:rPr>
      <w:rFonts w:ascii="Arial" w:hAnsi="Arial" w:cs="Arial"/>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عنوان 2 Char"/>
    <w:basedOn w:val="a1"/>
    <w:link w:val="2"/>
    <w:rsid w:val="00C53ACA"/>
    <w:rPr>
      <w:rFonts w:ascii="Times New Roman" w:eastAsia="Times New Roman" w:hAnsi="Times New Roman" w:cs="Times New Roman"/>
      <w:b/>
      <w:sz w:val="20"/>
      <w:szCs w:val="20"/>
    </w:rPr>
  </w:style>
  <w:style w:type="character" w:customStyle="1" w:styleId="3Char">
    <w:name w:val="عنوان 3 Char"/>
    <w:basedOn w:val="a1"/>
    <w:link w:val="3"/>
    <w:rsid w:val="00C53ACA"/>
    <w:rPr>
      <w:rFonts w:ascii="Arial" w:eastAsia="Times New Roman" w:hAnsi="Arial" w:cs="Times New Roman"/>
      <w:sz w:val="20"/>
      <w:szCs w:val="20"/>
    </w:rPr>
  </w:style>
  <w:style w:type="character" w:customStyle="1" w:styleId="6Char">
    <w:name w:val="عنوان 6 Char"/>
    <w:basedOn w:val="a1"/>
    <w:link w:val="6"/>
    <w:rsid w:val="00C53ACA"/>
    <w:rPr>
      <w:rFonts w:ascii="Arial" w:eastAsia="Times New Roman" w:hAnsi="Arial" w:cs="Arial"/>
      <w:b/>
      <w:bCs/>
      <w:sz w:val="32"/>
      <w:szCs w:val="20"/>
    </w:rPr>
  </w:style>
  <w:style w:type="paragraph" w:styleId="a0">
    <w:name w:val="Body Text"/>
    <w:basedOn w:val="a"/>
    <w:link w:val="Char"/>
    <w:rsid w:val="00C53ACA"/>
    <w:pPr>
      <w:spacing w:after="240"/>
      <w:jc w:val="both"/>
    </w:pPr>
  </w:style>
  <w:style w:type="character" w:customStyle="1" w:styleId="Char">
    <w:name w:val="نص أساسي Char"/>
    <w:basedOn w:val="a1"/>
    <w:link w:val="a0"/>
    <w:rsid w:val="00C53ACA"/>
    <w:rPr>
      <w:rFonts w:ascii="Times New Roman" w:eastAsia="Times New Roman" w:hAnsi="Times New Roman" w:cs="Times New Roman"/>
      <w:sz w:val="20"/>
      <w:szCs w:val="20"/>
    </w:rPr>
  </w:style>
  <w:style w:type="paragraph" w:customStyle="1" w:styleId="BoxHeading">
    <w:name w:val="Box Heading"/>
    <w:basedOn w:val="a"/>
    <w:next w:val="a"/>
    <w:qFormat/>
    <w:rsid w:val="00C53ACA"/>
    <w:pPr>
      <w:pBdr>
        <w:top w:val="thinThickSmallGap" w:sz="24" w:space="1" w:color="auto"/>
        <w:left w:val="thinThickSmallGap" w:sz="24" w:space="4" w:color="auto"/>
        <w:bottom w:val="thickThinSmallGap" w:sz="24" w:space="0" w:color="auto"/>
        <w:right w:val="thickThinSmallGap" w:sz="24" w:space="4" w:color="auto"/>
      </w:pBdr>
      <w:shd w:val="thinDiagStripe" w:color="auto" w:fill="auto"/>
      <w:jc w:val="center"/>
    </w:pPr>
    <w:rPr>
      <w:rFonts w:ascii="Arial" w:hAnsi="Arial" w:cs="Arial"/>
      <w:b/>
      <w:sz w:val="36"/>
    </w:rPr>
  </w:style>
  <w:style w:type="paragraph" w:customStyle="1" w:styleId="IMoutline">
    <w:name w:val="IM outline"/>
    <w:basedOn w:val="a"/>
    <w:rsid w:val="00C53ACA"/>
    <w:pPr>
      <w:tabs>
        <w:tab w:val="left" w:pos="360"/>
        <w:tab w:val="left" w:pos="720"/>
        <w:tab w:val="left" w:pos="1080"/>
        <w:tab w:val="left" w:pos="1440"/>
        <w:tab w:val="left" w:pos="1800"/>
        <w:tab w:val="left" w:pos="2160"/>
        <w:tab w:val="left" w:pos="5760"/>
      </w:tabs>
    </w:pPr>
    <w:rPr>
      <w:rFonts w:ascii="Palatino"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8739</Characters>
  <Application>Microsoft Office Word</Application>
  <DocSecurity>0</DocSecurity>
  <Lines>72</Lines>
  <Paragraphs>20</Paragraphs>
  <ScaleCrop>false</ScaleCrop>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cp:lastModifiedBy>
  <cp:revision>2</cp:revision>
  <dcterms:created xsi:type="dcterms:W3CDTF">2020-04-17T00:04:00Z</dcterms:created>
  <dcterms:modified xsi:type="dcterms:W3CDTF">2020-04-17T00:04:00Z</dcterms:modified>
</cp:coreProperties>
</file>