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Western culture, </w:t>
            </w:r>
            <w:r>
              <w:rPr>
                <w:rStyle w:val="DefaultParagraphFont"/>
                <w:rFonts w:ascii="Times New Roman" w:eastAsia="Times New Roman" w:hAnsi="Times New Roman" w:cs="Times New Roman"/>
                <w:b w:val="0"/>
                <w:bCs w:val="0"/>
                <w:i/>
                <w:iCs/>
                <w:smallCaps w:val="0"/>
                <w:color w:val="000000"/>
                <w:sz w:val="22"/>
                <w:szCs w:val="22"/>
                <w:bdr w:val="nil"/>
                <w:rtl w:val="0"/>
              </w:rPr>
              <w:t>4 to 12 feet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considered public space whereas personal space is 1</w:t>
            </w:r>
            <w:r>
              <w:rPr>
                <w:rStyle w:val="DefaultParagraphFont"/>
                <w:rFonts w:ascii="Times New Roman" w:eastAsia="Times New Roman" w:hAnsi="Times New Roman" w:cs="Times New Roman"/>
                <w:b w:val="0"/>
                <w:bCs w:val="0"/>
                <w:i w:val="0"/>
                <w:iCs w:val="0"/>
                <w:smallCaps w:val="0"/>
                <w:color w:val="000000"/>
                <w:sz w:val="22"/>
                <w:szCs w:val="22"/>
                <w:bdr w:val="nil"/>
                <w:rtl w:val="0"/>
              </w:rPr>
              <w:t>½</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 4 feet. 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7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12 to 15 feet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Finger tapping commonly indicates </w:t>
            </w:r>
            <w:r>
              <w:rPr>
                <w:rStyle w:val="DefaultParagraphFont"/>
                <w:rFonts w:ascii="Times New Roman" w:eastAsia="Times New Roman" w:hAnsi="Times New Roman" w:cs="Times New Roman"/>
                <w:b w:val="0"/>
                <w:bCs w:val="0"/>
                <w:i/>
                <w:iCs/>
                <w:smallCaps w:val="0"/>
                <w:color w:val="000000"/>
                <w:sz w:val="22"/>
                <w:szCs w:val="22"/>
                <w:bdr w:val="nil"/>
                <w:rtl w:val="0"/>
              </w:rPr>
              <w:t>indifference. 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impatience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Rubbing the nose usually indicates </w:t>
            </w:r>
            <w:r>
              <w:rPr>
                <w:rStyle w:val="DefaultParagraphFont"/>
                <w:rFonts w:ascii="Times New Roman" w:eastAsia="Times New Roman" w:hAnsi="Times New Roman" w:cs="Times New Roman"/>
                <w:b w:val="0"/>
                <w:bCs w:val="0"/>
                <w:i/>
                <w:iCs/>
                <w:smallCaps w:val="0"/>
                <w:color w:val="000000"/>
                <w:sz w:val="22"/>
                <w:szCs w:val="22"/>
                <w:bdr w:val="nil"/>
                <w:rtl w:val="0"/>
              </w:rPr>
              <w:t>deception</w:t>
            </w:r>
            <w:r>
              <w:rPr>
                <w:rStyle w:val="DefaultParagraphFont"/>
                <w:rFonts w:ascii="Times New Roman" w:eastAsia="Times New Roman" w:hAnsi="Times New Roman" w:cs="Times New Roman"/>
                <w:b w:val="0"/>
                <w:bCs w:val="0"/>
                <w:i/>
                <w:iCs/>
                <w:smallCaps w:val="0"/>
                <w:color w:val="000000"/>
                <w:sz w:val="22"/>
                <w:szCs w:val="22"/>
                <w:bdr w:val="nil"/>
                <w:rtl w:val="0"/>
              </w:rPr>
              <w:t>. 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puzzlement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Listening with a “third ear” means to listen </w:t>
            </w:r>
            <w:r>
              <w:rPr>
                <w:rStyle w:val="DefaultParagraphFont"/>
                <w:rFonts w:ascii="Times New Roman" w:eastAsia="Times New Roman" w:hAnsi="Times New Roman" w:cs="Times New Roman"/>
                <w:b w:val="0"/>
                <w:bCs w:val="0"/>
                <w:i/>
                <w:iCs/>
                <w:smallCaps w:val="0"/>
                <w:color w:val="000000"/>
                <w:sz w:val="22"/>
                <w:szCs w:val="22"/>
                <w:bdr w:val="nil"/>
                <w:rtl w:val="0"/>
              </w:rPr>
              <w:t>with your ears and your eyes</w:t>
            </w:r>
            <w:r>
              <w:rPr>
                <w:rStyle w:val="DefaultParagraphFont"/>
                <w:rFonts w:ascii="Times New Roman" w:eastAsia="Times New Roman" w:hAnsi="Times New Roman" w:cs="Times New Roman"/>
                <w:b w:val="0"/>
                <w:bCs w:val="0"/>
                <w:i w:val="0"/>
                <w:iCs w:val="0"/>
                <w:smallCaps w:val="0"/>
                <w:color w:val="000000"/>
                <w:sz w:val="22"/>
                <w:szCs w:val="22"/>
                <w:bdr w:val="nil"/>
                <w:rtl w:val="0"/>
              </w:rPr>
              <w:t>. ______________________________________________________________________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3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aware of what is not being said as much as what is being said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One of the greatest barriers to listening occurs when receivers </w:t>
            </w:r>
            <w:r>
              <w:rPr>
                <w:rStyle w:val="DefaultParagraphFont"/>
                <w:rFonts w:ascii="Times New Roman" w:eastAsia="Times New Roman" w:hAnsi="Times New Roman" w:cs="Times New Roman"/>
                <w:b w:val="0"/>
                <w:bCs w:val="0"/>
                <w:i/>
                <w:iCs/>
                <w:smallCaps w:val="0"/>
                <w:color w:val="000000"/>
                <w:sz w:val="22"/>
                <w:szCs w:val="22"/>
                <w:bdr w:val="nil"/>
                <w:rtl w:val="0"/>
              </w:rPr>
              <w:t>misinterpret the message</w:t>
            </w:r>
            <w:r>
              <w:rPr>
                <w:rStyle w:val="DefaultParagraphFont"/>
                <w:rFonts w:ascii="Times New Roman" w:eastAsia="Times New Roman" w:hAnsi="Times New Roman" w:cs="Times New Roman"/>
                <w:b w:val="0"/>
                <w:bCs w:val="0"/>
                <w:i w:val="0"/>
                <w:iCs w:val="0"/>
                <w:smallCaps w:val="0"/>
                <w:color w:val="000000"/>
                <w:sz w:val="22"/>
                <w:szCs w:val="22"/>
                <w:bdr w:val="nil"/>
                <w:rtl w:val="0"/>
              </w:rPr>
              <w:t>. 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are distracted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Self-assessment helps us determine </w:t>
            </w:r>
            <w:r>
              <w:rPr>
                <w:rStyle w:val="DefaultParagraphFont"/>
                <w:rFonts w:ascii="Times New Roman" w:eastAsia="Times New Roman" w:hAnsi="Times New Roman" w:cs="Times New Roman"/>
                <w:b w:val="0"/>
                <w:bCs w:val="0"/>
                <w:i/>
                <w:iCs/>
                <w:smallCaps w:val="0"/>
                <w:color w:val="000000"/>
                <w:sz w:val="22"/>
                <w:szCs w:val="22"/>
                <w:bdr w:val="nil"/>
                <w:rtl w:val="0"/>
              </w:rPr>
              <w:t>who we are as seen by ourselves and by others</w:t>
            </w:r>
            <w:r>
              <w:rPr>
                <w:rStyle w:val="DefaultParagraphFont"/>
                <w:rFonts w:ascii="Times New Roman" w:eastAsia="Times New Roman" w:hAnsi="Times New Roman" w:cs="Times New Roman"/>
                <w:b w:val="0"/>
                <w:bCs w:val="0"/>
                <w:i w:val="0"/>
                <w:iCs w:val="0"/>
                <w:smallCaps w:val="0"/>
                <w:color w:val="000000"/>
                <w:sz w:val="22"/>
                <w:szCs w:val="22"/>
                <w:bdr w:val="nil"/>
                <w:rtl w:val="0"/>
              </w:rPr>
              <w:t>. 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PCP might use social media to remind everyone to get a flu shot. 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PCP might use </w:t>
            </w:r>
            <w:r>
              <w:rPr>
                <w:rStyle w:val="DefaultParagraphFont"/>
                <w:rFonts w:ascii="Times New Roman" w:eastAsia="Times New Roman" w:hAnsi="Times New Roman" w:cs="Times New Roman"/>
                <w:b w:val="0"/>
                <w:bCs w:val="0"/>
                <w:i/>
                <w:iCs/>
                <w:smallCaps w:val="0"/>
                <w:color w:val="000000"/>
                <w:sz w:val="22"/>
                <w:szCs w:val="22"/>
                <w:bdr w:val="nil"/>
                <w:rtl w:val="0"/>
              </w:rPr>
              <w:t>social media to report laboratory results to a patient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7"/>
              <w:gridCol w:w="76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email to report laboratory results to a patient (to comply with HIPAA guidelines)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One characteristic of empathy is that it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cultivates a positive, supportive outlook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identifies with the client and feels what he or she is feeling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follows moral and ethical principles, and is honest and accountable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expresses kindness, caring, and respect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is NOT one of the five Cs of communication?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Complete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Clear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Competent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Courteous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Therapeutic communication involves both professional and ___________ skills.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intrapersonal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verbal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Becoming skilled in professional interactions requires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277"/>
              <w:gridCol w:w="220"/>
              <w:gridCol w:w="3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aligning with the client’s values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adhering to your own cultural customs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internal and external </w:t>
                  </w:r>
                  <w:r>
                    <w:rPr>
                      <w:rStyle w:val="DefaultParagraphFont"/>
                      <w:rFonts w:ascii="Times New Roman" w:eastAsia="Times New Roman" w:hAnsi="Times New Roman" w:cs="Times New Roman"/>
                      <w:b w:val="0"/>
                      <w:bCs w:val="0"/>
                      <w:i w:val="0"/>
                      <w:iCs w:val="0"/>
                      <w:smallCaps w:val="0"/>
                      <w:color w:val="000000"/>
                      <w:sz w:val="22"/>
                      <w:szCs w:val="22"/>
                      <w:bdr w:val="nil"/>
                      <w:rtl w:val="0"/>
                    </w:rPr>
                    <w:t>congruence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2"/>
                      <w:szCs w:val="22"/>
                      <w:bdr w:val="nil"/>
                      <w:rtl w:val="0"/>
                    </w:rPr>
                    <w:t>aring about the client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have positive self-acceptance, we must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balanced public and ideal self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congruency among our three selves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smaller hidden self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stronger public self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Personal space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our warmth, liking, and interest in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distance at which we are comfortable with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barometer of our feelings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most important nonverbal communication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Effective team communication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built on trust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rarely influenced by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always more effective face-to-face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better when written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goals of effective listening include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how accurately the message was received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hearing clients accurately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listening to what is not being said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a response that offers a solution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sensory skill involved in verbal communication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19"/>
              <w:gridCol w:w="220"/>
              <w:gridCol w:w="21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gesturing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seeing or observing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listening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touching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is often synonymous with reassurance, understanding, and caring, but helping professionals must be sensitive to a client’s level of acceptance to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76"/>
              <w:gridCol w:w="220"/>
              <w:gridCol w:w="12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Touching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Talking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Questioning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Gesturing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What percentage </w:t>
            </w:r>
            <w:r>
              <w:rPr>
                <w:rStyle w:val="DefaultParagraphFont"/>
                <w:rFonts w:ascii="Times New Roman" w:eastAsia="Times New Roman" w:hAnsi="Times New Roman" w:cs="Times New Roman"/>
                <w:b w:val="0"/>
                <w:bCs w:val="0"/>
                <w:i w:val="0"/>
                <w:iCs w:val="0"/>
                <w:smallCaps w:val="0"/>
                <w:color w:val="000000"/>
                <w:sz w:val="22"/>
                <w:szCs w:val="22"/>
                <w:bdr w:val="nil"/>
                <w:rtl w:val="0"/>
              </w:rPr>
              <w:t>of communication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accounts for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actually being said?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
              <w:gridCol w:w="220"/>
              <w:gridCol w:w="8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genetic factors?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Genetic factors are inherited traits such as height, body structure, and skin color. They are defined and </w:t>
                  </w:r>
                  <w:r>
                    <w:rPr>
                      <w:rStyle w:val="DefaultParagraphFont"/>
                      <w:rFonts w:ascii="Times New Roman" w:eastAsia="Times New Roman" w:hAnsi="Times New Roman" w:cs="Times New Roman"/>
                      <w:b w:val="0"/>
                      <w:bCs w:val="0"/>
                      <w:i w:val="0"/>
                      <w:iCs w:val="0"/>
                      <w:smallCaps w:val="0"/>
                      <w:color w:val="000000"/>
                      <w:sz w:val="22"/>
                      <w:szCs w:val="22"/>
                      <w:bdr w:val="nil"/>
                      <w:rtl w:val="0"/>
                    </w:rPr>
                    <w:t>established by the genes passed on during fertilization.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types of people serve as role models?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35"/>
              <w:gridCol w:w="7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Role models are found in national leaders, parents, teachers, spiritual guides, and public figures.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Name and define the </w:t>
            </w:r>
            <w:r>
              <w:rPr>
                <w:rStyle w:val="DefaultParagraphFont"/>
                <w:rFonts w:ascii="Times New Roman" w:eastAsia="Times New Roman" w:hAnsi="Times New Roman" w:cs="Times New Roman"/>
                <w:b w:val="0"/>
                <w:bCs w:val="0"/>
                <w:i w:val="0"/>
                <w:iCs w:val="0"/>
                <w:smallCaps w:val="0"/>
                <w:color w:val="000000"/>
                <w:sz w:val="22"/>
                <w:szCs w:val="22"/>
                <w:bdr w:val="nil"/>
                <w:rtl w:val="0"/>
              </w:rPr>
              <w:t>four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selves within 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ideal self is the person we think we should be. It represents the person we would like to be some day.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public self is how we want others to see us. We may have several public selves depending on our circle of acquaintances and friends.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Our real self is the inner, natural self who is authentic and spontaneous.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critic is the inner “shaming” voice. Shame can camouflage the real self.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some qualities of 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health professional w</w:t>
            </w:r>
            <w:r>
              <w:rPr>
                <w:rStyle w:val="DefaultParagraphFont"/>
                <w:rFonts w:ascii="Times New Roman" w:eastAsia="Times New Roman" w:hAnsi="Times New Roman" w:cs="Times New Roman"/>
                <w:b w:val="0"/>
                <w:bCs w:val="0"/>
                <w:i w:val="0"/>
                <w:iCs w:val="0"/>
                <w:smallCaps w:val="0"/>
                <w:color w:val="000000"/>
                <w:sz w:val="22"/>
                <w:szCs w:val="22"/>
                <w:bdr w:val="nil"/>
                <w:rtl w:val="0"/>
              </w:rPr>
              <w:t>ho genuinely enjoys helping people in a therapeutic manner?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health professional has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technical skills and knowledge to help people solve their problems and does so without the need to create power </w:t>
                  </w:r>
                  <w:r>
                    <w:rPr>
                      <w:rStyle w:val="DefaultParagraphFont"/>
                      <w:rFonts w:ascii="Times New Roman" w:eastAsia="Times New Roman" w:hAnsi="Times New Roman" w:cs="Times New Roman"/>
                      <w:b w:val="0"/>
                      <w:bCs w:val="0"/>
                      <w:i w:val="0"/>
                      <w:iCs w:val="0"/>
                      <w:smallCaps w:val="0"/>
                      <w:color w:val="000000"/>
                      <w:sz w:val="22"/>
                      <w:szCs w:val="22"/>
                      <w:bdr w:val="nil"/>
                      <w:rtl w:val="0"/>
                    </w:rPr>
                    <w:t>for him- or herself.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the term “servant” apply to you as a health professional?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term “servant”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means that you genuinely enjoy serving the needs of others. You are not a slave; rather, you serve others.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explain how a health care professional might find themselves in a codependent relationship with a client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People in helping professions may adopt a hostile attitude toward their clients after so many years of rescuing and giving so much. Many health care professionals are harried and overcommitted, and become locked into a caretaker role such that they feel dismayed and rejected when they cannot “save” someone.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importance of facial expressions as a form of nonverbal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Facial expressions are perhaps the most important nonverbal communicator. The eyes can communicate several kinds of messages. Eye contact is another form of facial expression, and is often viewed as a sign of interest in the individual. Certain movements of the eyebrow seem to indicate questioning, while others may disclose feelings of amusement, surprise, puzzlement, or worry. The manner in which the forehead is wrinkled also sends similar messages.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each item with the correct statement below.</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15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Sender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Messages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Feedback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Receiver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Conciseness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Clustering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Congruency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Cohesiveness</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Decodes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Encodes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Verify perceptions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Does not include unnecessary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Content of the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Logical and in order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Group of gestures, facial expressions, postures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Consistent with one another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Identify four different types of technological communication that might be used in the medical setting </w:t>
            </w:r>
            <w:r>
              <w:rPr>
                <w:rStyle w:val="DefaultParagraphFont"/>
                <w:rFonts w:ascii="Times New Roman" w:eastAsia="Times New Roman" w:hAnsi="Times New Roman" w:cs="Times New Roman"/>
                <w:b w:val="0"/>
                <w:bCs w:val="0"/>
                <w:i w:val="0"/>
                <w:iCs w:val="0"/>
                <w:smallCaps w:val="0"/>
                <w:color w:val="000000"/>
                <w:sz w:val="22"/>
                <w:szCs w:val="22"/>
                <w:bdr w:val="nil"/>
                <w:rtl w:val="0"/>
              </w:rPr>
              <w:t>and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 typical use for each 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Here are some possible responses: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Email for communication with colleagues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Facsimile (fax) messaging to obtain insurance approval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Text messaging a colleague to inquire if available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Video and teleconferences to share information, receive education and training in a particular field of health</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care, or conduct a meeting to make certain decisions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Smartphones, tablets, and laptop computers linked to a network for Internet access or communication with</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satellite facilities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1 - Therapeutic Communication</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Therapeutic Communication</dc:title>
  <dc:creator>Dr.Mochtar Sullivan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GE2TONZYGYYDSNJT</vt:lpwstr>
  </property>
</Properties>
</file>