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2015 the Academy of Veterinary Technicians in Anesthesia changed its name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of Veterinary Technicians of Anesthesia and Analgesia.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Academy of Veterinary Technicians in Anesthesia and Analgesia.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Veterinary Technicians in Anesthesia and Analgesia.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Veterinary Technicians in Anesthesia and Analgesia.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5/27/2021 5:38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Veterinary technicians competent in the practice of anesthesia must have a working knowledge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anatomy and physiology of the patient and autoclave sterilization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anatomy and physiology of the patient and bandaging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anatomy and physiology of the patient and practice management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anatomy and physiology of the patient and how medications given will affect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certifies a technician as a Veterinary Technician Specialist (VTS) in Anesthesia and Analgesia?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AVTAA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CVPP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correct definition for the term </w:t>
            </w:r>
            <w:r>
              <w:rPr>
                <w:rStyle w:val="DefaultParagraphFont"/>
                <w:rFonts w:ascii="Times New Roman" w:eastAsia="Times New Roman" w:hAnsi="Times New Roman" w:cs="Times New Roman"/>
                <w:b w:val="0"/>
                <w:bCs w:val="0"/>
                <w:i/>
                <w:iCs/>
                <w:smallCaps w:val="0"/>
                <w:color w:val="000000"/>
                <w:sz w:val="22"/>
                <w:szCs w:val="22"/>
                <w:bdr w:val="nil"/>
                <w:rtl w:val="0"/>
              </w:rPr>
              <w:t>general anesthesia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characterized by CNS depression accompanied by sleepiness/drowsiness and some relaxation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sensation in a discrete area of the body caused by the administration of a local anesthetic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drug-induced reversible state of unconsciousness and loss of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anesthesia at which a response to surgical stimulus occurs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commit normal values to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ensure you are continually improving your skills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agencies require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only way to know if a particular value is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never rely solely on instrument values when monitoring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correct definition of the term </w:t>
            </w:r>
            <w:r>
              <w:rPr>
                <w:rStyle w:val="DefaultParagraphFont"/>
                <w:rFonts w:ascii="Times New Roman" w:eastAsia="Times New Roman" w:hAnsi="Times New Roman" w:cs="Times New Roman"/>
                <w:b w:val="0"/>
                <w:bCs w:val="0"/>
                <w:i/>
                <w:iCs/>
                <w:smallCaps w:val="0"/>
                <w:color w:val="000000"/>
                <w:sz w:val="22"/>
                <w:szCs w:val="22"/>
                <w:bdr w:val="nil"/>
                <w:rtl w:val="0"/>
              </w:rPr>
              <w:t>local anesthesia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characterized by CNS depression accompanied by sleepiness/drowsiness and some relaxation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sensation in a discrete area of the body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drug-induced reversible state of unconsciousness and loss of sensation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catalepsy-like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 regarding continuing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can’t be done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ensure you are improving your skills and knowledge base.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keeps you inquisitive.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to maintain certification.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published Anesthesia Guidelines for Dogs and Cats?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CVPP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definition of </w:t>
            </w:r>
            <w:r>
              <w:rPr>
                <w:rStyle w:val="DefaultParagraphFont"/>
                <w:rFonts w:ascii="Times New Roman" w:eastAsia="Times New Roman" w:hAnsi="Times New Roman" w:cs="Times New Roman"/>
                <w:b w:val="0"/>
                <w:bCs w:val="0"/>
                <w:i/>
                <w:iCs/>
                <w:smallCaps w:val="0"/>
                <w:color w:val="000000"/>
                <w:sz w:val="22"/>
                <w:szCs w:val="22"/>
                <w:bdr w:val="nil"/>
                <w:rtl w:val="0"/>
              </w:rPr>
              <w:t>surgical anesthesia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characterized by CNS depression accompanied by sleepiness/drowsiness and some relaxation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sensation in a discrete area of the body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anesthesia at which a response to surgical stimulus does not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anesthesia at which a response to surgical stimulus occurs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develops client brochures to educate owners about anesthesia and its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veterinary technician is often the person who administers the anesthesia to the patient and monitors their response to the anesthetic agent. Who has the final authority regarding diagnosis and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Veterinarian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5/25/2021 11:52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offers an interdisciplinary certification program (CVPP)?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AVTAA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VTAS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anesthesia monitoring equipment to display accurate data and values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calibrated and inspected according to manufacturers’ recommendations and will require expensive repairs.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calibrated and inspected according to manufacturers’ recommendations once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calibrated and inspected according to manufacturers’ recommendations only if under warranty.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calibrated and inspected according to manufacturers’ recommendations regularly and recorded as part of clinic’s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veterinary technician is responsible for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operating, and maintaining anesthetic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committing normal values to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drug doses and fluid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an individualized analgesia and anesthesia plan for the patient.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anesthesia encourages the use of several agents, each designed to affect a different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anesthesia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anesthesia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Balanced anesthesia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anesthesia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responsibility of a veterinary technician?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physical assessment of 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direct supervisor over other veterinary technicians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accurate and detailed medical histories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 for and advocate for their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anesthesia utilizes a field block or nerve block to interrupt the sensory nerve conduction?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anesthesia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anesthesia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Dissociative anesthesia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Anesthesia produced in a limited area includes all of the following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infiltration.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spinal and epidural.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has a classification system rating patient’s risk during anesthesia based on the patient’s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dissociative anesthesia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relief of pain without loss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drug-induced central nervous system depression or drowsiness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catalepsy-like state, in which the patient feels dissociated from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of calm in which the patient is reluctant to move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the anesthetic plan has been decided the veterinary technician is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operating, and maintaining anesthetic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cleaning surgical instrumentation and suite.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calling the owner with updates.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administering anesthetic drugs, monitoring, and recovery of patient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anesthesia is most commonly administered via which routes?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Subcutaneously, intravenously, and intramuscularly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Inhalation, intravenously, and intramuscularly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Intravenously, subcutaneously, and intraperitoneally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Inhalation, intravenously, and subcutaneously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which category a drug belongs to will help a veterinary technician identify all of the following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drug is used in the protocol.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drugs’ desired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drugs’ potential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NAVTA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Alliance of Veterinary Technicians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Association of Veterinary Technicians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Association of Veterinary Technicians in Alaska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Association of Veterinary Technicians in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cat is given anesthetic agents that produce a catalepsy-like state. Which type of anesthesia does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Dissociative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5/26/2021 12:33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 to Anesthesia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Anesthesia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