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E10C3" w14:textId="77777777" w:rsidR="00090A32" w:rsidRDefault="004E0BFF" w:rsidP="00690BB9">
      <w:pPr>
        <w:pStyle w:val="Title"/>
        <w:widowControl w:val="0"/>
        <w:spacing w:line="276" w:lineRule="auto"/>
        <w:contextualSpacing w:val="0"/>
      </w:pPr>
      <w:bookmarkStart w:id="0" w:name="_top"/>
      <w:bookmarkEnd w:id="0"/>
      <w:r>
        <w:t>Instructor Manual</w:t>
      </w:r>
    </w:p>
    <w:p w14:paraId="6525A649" w14:textId="7B736D1A" w:rsidR="00D0135B" w:rsidRDefault="00A05753" w:rsidP="00690BB9">
      <w:pPr>
        <w:pStyle w:val="BookTitle1"/>
        <w:widowControl w:val="0"/>
        <w:spacing w:after="0" w:line="276" w:lineRule="auto"/>
      </w:pPr>
      <w:bookmarkStart w:id="1" w:name="x_x__Toc42853316"/>
      <w:bookmarkStart w:id="2" w:name="_Toc42853316"/>
      <w:bookmarkStart w:id="3" w:name="_Toc42853349"/>
      <w:r w:rsidRPr="00A05753">
        <w:rPr>
          <w:lang w:val="en-IN"/>
        </w:rPr>
        <w:t>Twomey/Anderson, Anderson’s Business Law &amp; The Legal Environment 2022, Core ISBN: 9780357363744</w:t>
      </w:r>
      <w:bookmarkEnd w:id="1"/>
      <w:r w:rsidR="00764D5E">
        <w:t xml:space="preserve">; </w:t>
      </w:r>
      <w:r w:rsidR="001F7153">
        <w:t>Chapter</w:t>
      </w:r>
      <w:r w:rsidR="00062B1F">
        <w:t xml:space="preserve"> 1</w:t>
      </w:r>
      <w:r w:rsidR="008A7110">
        <w:t>:</w:t>
      </w:r>
      <w:r w:rsidR="00062B1F">
        <w:t xml:space="preserve"> </w:t>
      </w:r>
      <w:bookmarkStart w:id="4" w:name="__Review_Questions_Answers"/>
      <w:bookmarkEnd w:id="2"/>
      <w:bookmarkEnd w:id="3"/>
      <w:bookmarkEnd w:id="4"/>
      <w:r w:rsidR="00062B1F">
        <w:t>The Nature and Sources of Law</w:t>
      </w:r>
    </w:p>
    <w:bookmarkStart w:id="5" w:name="_Toc42853180" w:displacedByCustomXml="next"/>
    <w:bookmarkStart w:id="6" w:name="_Toc42853317" w:displacedByCustomXml="next"/>
    <w:bookmarkStart w:id="7"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7069271E" w14:textId="77777777" w:rsidR="00FF289D" w:rsidRPr="0027377D" w:rsidRDefault="00FF289D" w:rsidP="00690BB9">
          <w:pPr>
            <w:pStyle w:val="Heading1noTOC"/>
            <w:keepNext w:val="0"/>
            <w:keepLines w:val="0"/>
            <w:widowControl w:val="0"/>
            <w:spacing w:before="0" w:line="276" w:lineRule="auto"/>
          </w:pPr>
          <w:r w:rsidRPr="0027377D">
            <w:t xml:space="preserve">Table of </w:t>
          </w:r>
          <w:r w:rsidRPr="00C55490">
            <w:t>Contents</w:t>
          </w:r>
          <w:bookmarkEnd w:id="7"/>
          <w:bookmarkEnd w:id="6"/>
          <w:bookmarkEnd w:id="5"/>
        </w:p>
        <w:p w14:paraId="6874E719" w14:textId="300F817B" w:rsidR="00690BB9" w:rsidRDefault="0074387A"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r>
            <w:rPr>
              <w:rFonts w:asciiTheme="minorHAnsi" w:hAnsiTheme="minorHAnsi"/>
              <w:b/>
              <w:bCs/>
              <w:noProof/>
            </w:rPr>
            <w:fldChar w:fldCharType="begin"/>
          </w:r>
          <w:r w:rsidR="00FD29E7">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1624196" w:history="1">
            <w:r w:rsidR="00690BB9" w:rsidRPr="00DC4F0F">
              <w:rPr>
                <w:rStyle w:val="Hyperlink"/>
              </w:rPr>
              <w:t>Purpose and Perspectives of the Chapter</w:t>
            </w:r>
            <w:r w:rsidR="00690BB9">
              <w:rPr>
                <w:noProof/>
                <w:webHidden/>
              </w:rPr>
              <w:tab/>
            </w:r>
            <w:r w:rsidR="00690BB9">
              <w:rPr>
                <w:noProof/>
                <w:webHidden/>
              </w:rPr>
              <w:fldChar w:fldCharType="begin"/>
            </w:r>
            <w:r w:rsidR="00690BB9">
              <w:rPr>
                <w:noProof/>
                <w:webHidden/>
              </w:rPr>
              <w:instrText xml:space="preserve"> PAGEREF _Toc61624196 \h </w:instrText>
            </w:r>
            <w:r w:rsidR="00690BB9">
              <w:rPr>
                <w:noProof/>
                <w:webHidden/>
              </w:rPr>
            </w:r>
            <w:r w:rsidR="00690BB9">
              <w:rPr>
                <w:noProof/>
                <w:webHidden/>
              </w:rPr>
              <w:fldChar w:fldCharType="separate"/>
            </w:r>
            <w:r w:rsidR="00690BB9">
              <w:rPr>
                <w:noProof/>
                <w:webHidden/>
              </w:rPr>
              <w:t>2</w:t>
            </w:r>
            <w:r w:rsidR="00690BB9">
              <w:rPr>
                <w:noProof/>
                <w:webHidden/>
              </w:rPr>
              <w:fldChar w:fldCharType="end"/>
            </w:r>
          </w:hyperlink>
        </w:p>
        <w:p w14:paraId="67D2A736" w14:textId="644630BE"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197" w:history="1">
            <w:r w:rsidRPr="00DC4F0F">
              <w:rPr>
                <w:rStyle w:val="Hyperlink"/>
              </w:rPr>
              <w:t>Cengage Supplements</w:t>
            </w:r>
            <w:r>
              <w:rPr>
                <w:noProof/>
                <w:webHidden/>
              </w:rPr>
              <w:tab/>
            </w:r>
            <w:r>
              <w:rPr>
                <w:noProof/>
                <w:webHidden/>
              </w:rPr>
              <w:fldChar w:fldCharType="begin"/>
            </w:r>
            <w:r>
              <w:rPr>
                <w:noProof/>
                <w:webHidden/>
              </w:rPr>
              <w:instrText xml:space="preserve"> PAGEREF _Toc61624197 \h </w:instrText>
            </w:r>
            <w:r>
              <w:rPr>
                <w:noProof/>
                <w:webHidden/>
              </w:rPr>
            </w:r>
            <w:r>
              <w:rPr>
                <w:noProof/>
                <w:webHidden/>
              </w:rPr>
              <w:fldChar w:fldCharType="separate"/>
            </w:r>
            <w:r>
              <w:rPr>
                <w:noProof/>
                <w:webHidden/>
              </w:rPr>
              <w:t>2</w:t>
            </w:r>
            <w:r>
              <w:rPr>
                <w:noProof/>
                <w:webHidden/>
              </w:rPr>
              <w:fldChar w:fldCharType="end"/>
            </w:r>
          </w:hyperlink>
        </w:p>
        <w:p w14:paraId="1765A97F" w14:textId="258CEBA3"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198" w:history="1">
            <w:r w:rsidRPr="00DC4F0F">
              <w:rPr>
                <w:rStyle w:val="Hyperlink"/>
              </w:rPr>
              <w:t>Learning Outcomes</w:t>
            </w:r>
            <w:r>
              <w:rPr>
                <w:noProof/>
                <w:webHidden/>
              </w:rPr>
              <w:tab/>
            </w:r>
            <w:r>
              <w:rPr>
                <w:noProof/>
                <w:webHidden/>
              </w:rPr>
              <w:fldChar w:fldCharType="begin"/>
            </w:r>
            <w:r>
              <w:rPr>
                <w:noProof/>
                <w:webHidden/>
              </w:rPr>
              <w:instrText xml:space="preserve"> PAGEREF _Toc61624198 \h </w:instrText>
            </w:r>
            <w:r>
              <w:rPr>
                <w:noProof/>
                <w:webHidden/>
              </w:rPr>
            </w:r>
            <w:r>
              <w:rPr>
                <w:noProof/>
                <w:webHidden/>
              </w:rPr>
              <w:fldChar w:fldCharType="separate"/>
            </w:r>
            <w:r>
              <w:rPr>
                <w:noProof/>
                <w:webHidden/>
              </w:rPr>
              <w:t>2</w:t>
            </w:r>
            <w:r>
              <w:rPr>
                <w:noProof/>
                <w:webHidden/>
              </w:rPr>
              <w:fldChar w:fldCharType="end"/>
            </w:r>
          </w:hyperlink>
        </w:p>
        <w:p w14:paraId="32242FAD" w14:textId="5A1DB67A"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199" w:history="1">
            <w:r w:rsidRPr="00DC4F0F">
              <w:rPr>
                <w:rStyle w:val="Hyperlink"/>
              </w:rPr>
              <w:t>Key Terms</w:t>
            </w:r>
            <w:r>
              <w:rPr>
                <w:noProof/>
                <w:webHidden/>
              </w:rPr>
              <w:tab/>
            </w:r>
            <w:r>
              <w:rPr>
                <w:noProof/>
                <w:webHidden/>
              </w:rPr>
              <w:fldChar w:fldCharType="begin"/>
            </w:r>
            <w:r>
              <w:rPr>
                <w:noProof/>
                <w:webHidden/>
              </w:rPr>
              <w:instrText xml:space="preserve"> PAGEREF _Toc61624199 \h </w:instrText>
            </w:r>
            <w:r>
              <w:rPr>
                <w:noProof/>
                <w:webHidden/>
              </w:rPr>
            </w:r>
            <w:r>
              <w:rPr>
                <w:noProof/>
                <w:webHidden/>
              </w:rPr>
              <w:fldChar w:fldCharType="separate"/>
            </w:r>
            <w:r>
              <w:rPr>
                <w:noProof/>
                <w:webHidden/>
              </w:rPr>
              <w:t>3</w:t>
            </w:r>
            <w:r>
              <w:rPr>
                <w:noProof/>
                <w:webHidden/>
              </w:rPr>
              <w:fldChar w:fldCharType="end"/>
            </w:r>
          </w:hyperlink>
        </w:p>
        <w:p w14:paraId="3145BEB7" w14:textId="469613FD"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200" w:history="1">
            <w:r w:rsidRPr="00DC4F0F">
              <w:rPr>
                <w:rStyle w:val="Hyperlink"/>
              </w:rPr>
              <w:t>What's New in This Chapter</w:t>
            </w:r>
            <w:r>
              <w:rPr>
                <w:noProof/>
                <w:webHidden/>
              </w:rPr>
              <w:tab/>
            </w:r>
            <w:r>
              <w:rPr>
                <w:noProof/>
                <w:webHidden/>
              </w:rPr>
              <w:fldChar w:fldCharType="begin"/>
            </w:r>
            <w:r>
              <w:rPr>
                <w:noProof/>
                <w:webHidden/>
              </w:rPr>
              <w:instrText xml:space="preserve"> PAGEREF _Toc61624200 \h </w:instrText>
            </w:r>
            <w:r>
              <w:rPr>
                <w:noProof/>
                <w:webHidden/>
              </w:rPr>
            </w:r>
            <w:r>
              <w:rPr>
                <w:noProof/>
                <w:webHidden/>
              </w:rPr>
              <w:fldChar w:fldCharType="separate"/>
            </w:r>
            <w:r>
              <w:rPr>
                <w:noProof/>
                <w:webHidden/>
              </w:rPr>
              <w:t>3</w:t>
            </w:r>
            <w:r>
              <w:rPr>
                <w:noProof/>
                <w:webHidden/>
              </w:rPr>
              <w:fldChar w:fldCharType="end"/>
            </w:r>
          </w:hyperlink>
        </w:p>
        <w:p w14:paraId="5BB2352A" w14:textId="748631C6"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201" w:history="1">
            <w:r w:rsidRPr="00DC4F0F">
              <w:rPr>
                <w:rStyle w:val="Hyperlink"/>
              </w:rPr>
              <w:t>Instructor’s Insights</w:t>
            </w:r>
            <w:r>
              <w:rPr>
                <w:noProof/>
                <w:webHidden/>
              </w:rPr>
              <w:tab/>
            </w:r>
            <w:r>
              <w:rPr>
                <w:noProof/>
                <w:webHidden/>
              </w:rPr>
              <w:fldChar w:fldCharType="begin"/>
            </w:r>
            <w:r>
              <w:rPr>
                <w:noProof/>
                <w:webHidden/>
              </w:rPr>
              <w:instrText xml:space="preserve"> PAGEREF _Toc61624201 \h </w:instrText>
            </w:r>
            <w:r>
              <w:rPr>
                <w:noProof/>
                <w:webHidden/>
              </w:rPr>
            </w:r>
            <w:r>
              <w:rPr>
                <w:noProof/>
                <w:webHidden/>
              </w:rPr>
              <w:fldChar w:fldCharType="separate"/>
            </w:r>
            <w:r>
              <w:rPr>
                <w:noProof/>
                <w:webHidden/>
              </w:rPr>
              <w:t>4</w:t>
            </w:r>
            <w:r>
              <w:rPr>
                <w:noProof/>
                <w:webHidden/>
              </w:rPr>
              <w:fldChar w:fldCharType="end"/>
            </w:r>
          </w:hyperlink>
        </w:p>
        <w:p w14:paraId="5EAE7F6C" w14:textId="00C6C4C9"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202" w:history="1">
            <w:r w:rsidRPr="00DC4F0F">
              <w:rPr>
                <w:rStyle w:val="Hyperlink"/>
              </w:rPr>
              <w:t>Chapter Outline</w:t>
            </w:r>
            <w:r>
              <w:rPr>
                <w:noProof/>
                <w:webHidden/>
              </w:rPr>
              <w:tab/>
            </w:r>
            <w:r>
              <w:rPr>
                <w:noProof/>
                <w:webHidden/>
              </w:rPr>
              <w:fldChar w:fldCharType="begin"/>
            </w:r>
            <w:r>
              <w:rPr>
                <w:noProof/>
                <w:webHidden/>
              </w:rPr>
              <w:instrText xml:space="preserve"> PAGEREF _Toc61624202 \h </w:instrText>
            </w:r>
            <w:r>
              <w:rPr>
                <w:noProof/>
                <w:webHidden/>
              </w:rPr>
            </w:r>
            <w:r>
              <w:rPr>
                <w:noProof/>
                <w:webHidden/>
              </w:rPr>
              <w:fldChar w:fldCharType="separate"/>
            </w:r>
            <w:r>
              <w:rPr>
                <w:noProof/>
                <w:webHidden/>
              </w:rPr>
              <w:t>5</w:t>
            </w:r>
            <w:r>
              <w:rPr>
                <w:noProof/>
                <w:webHidden/>
              </w:rPr>
              <w:fldChar w:fldCharType="end"/>
            </w:r>
          </w:hyperlink>
        </w:p>
        <w:p w14:paraId="675B330A" w14:textId="6073532A"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203" w:history="1">
            <w:r w:rsidRPr="00DC4F0F">
              <w:rPr>
                <w:rStyle w:val="Hyperlink"/>
              </w:rPr>
              <w:t>Movie Clips</w:t>
            </w:r>
            <w:r>
              <w:rPr>
                <w:noProof/>
                <w:webHidden/>
              </w:rPr>
              <w:tab/>
            </w:r>
            <w:r>
              <w:rPr>
                <w:noProof/>
                <w:webHidden/>
              </w:rPr>
              <w:fldChar w:fldCharType="begin"/>
            </w:r>
            <w:r>
              <w:rPr>
                <w:noProof/>
                <w:webHidden/>
              </w:rPr>
              <w:instrText xml:space="preserve"> PAGEREF _Toc61624203 \h </w:instrText>
            </w:r>
            <w:r>
              <w:rPr>
                <w:noProof/>
                <w:webHidden/>
              </w:rPr>
            </w:r>
            <w:r>
              <w:rPr>
                <w:noProof/>
                <w:webHidden/>
              </w:rPr>
              <w:fldChar w:fldCharType="separate"/>
            </w:r>
            <w:r>
              <w:rPr>
                <w:noProof/>
                <w:webHidden/>
              </w:rPr>
              <w:t>9</w:t>
            </w:r>
            <w:r>
              <w:rPr>
                <w:noProof/>
                <w:webHidden/>
              </w:rPr>
              <w:fldChar w:fldCharType="end"/>
            </w:r>
          </w:hyperlink>
        </w:p>
        <w:p w14:paraId="30C1FA8C" w14:textId="605A8616" w:rsidR="00690BB9" w:rsidRDefault="00690BB9" w:rsidP="00690BB9">
          <w:pPr>
            <w:pStyle w:val="TOC1"/>
            <w:widowControl w:val="0"/>
            <w:tabs>
              <w:tab w:val="right" w:leader="dot" w:pos="9350"/>
            </w:tabs>
            <w:spacing w:after="0" w:line="276" w:lineRule="auto"/>
            <w:rPr>
              <w:rFonts w:asciiTheme="minorHAnsi" w:eastAsiaTheme="minorEastAsia" w:hAnsiTheme="minorHAnsi" w:cstheme="minorBidi"/>
              <w:noProof/>
              <w:lang w:val="en-IN" w:eastAsia="en-IN"/>
            </w:rPr>
          </w:pPr>
          <w:hyperlink w:anchor="_Toc61624204" w:history="1">
            <w:r w:rsidRPr="00DC4F0F">
              <w:rPr>
                <w:rStyle w:val="Hyperlink"/>
              </w:rPr>
              <w:t>Appen</w:t>
            </w:r>
            <w:r w:rsidRPr="00DC4F0F">
              <w:rPr>
                <w:rStyle w:val="Hyperlink"/>
              </w:rPr>
              <w:t>d</w:t>
            </w:r>
            <w:r w:rsidRPr="00DC4F0F">
              <w:rPr>
                <w:rStyle w:val="Hyperlink"/>
              </w:rPr>
              <w:t>ix</w:t>
            </w:r>
            <w:r>
              <w:rPr>
                <w:noProof/>
                <w:webHidden/>
              </w:rPr>
              <w:tab/>
            </w:r>
            <w:r>
              <w:rPr>
                <w:noProof/>
                <w:webHidden/>
              </w:rPr>
              <w:fldChar w:fldCharType="begin"/>
            </w:r>
            <w:r>
              <w:rPr>
                <w:noProof/>
                <w:webHidden/>
              </w:rPr>
              <w:instrText xml:space="preserve"> PAGEREF _Toc61624204 \h </w:instrText>
            </w:r>
            <w:r>
              <w:rPr>
                <w:noProof/>
                <w:webHidden/>
              </w:rPr>
            </w:r>
            <w:r>
              <w:rPr>
                <w:noProof/>
                <w:webHidden/>
              </w:rPr>
              <w:fldChar w:fldCharType="separate"/>
            </w:r>
            <w:r>
              <w:rPr>
                <w:noProof/>
                <w:webHidden/>
              </w:rPr>
              <w:t>10</w:t>
            </w:r>
            <w:r>
              <w:rPr>
                <w:noProof/>
                <w:webHidden/>
              </w:rPr>
              <w:fldChar w:fldCharType="end"/>
            </w:r>
          </w:hyperlink>
        </w:p>
        <w:p w14:paraId="1CB5A6A0" w14:textId="3CC6FAD1" w:rsidR="00690BB9" w:rsidRDefault="00690BB9" w:rsidP="00690BB9">
          <w:pPr>
            <w:pStyle w:val="TOC2"/>
            <w:widowControl w:val="0"/>
            <w:spacing w:after="0" w:line="276" w:lineRule="auto"/>
            <w:rPr>
              <w:rFonts w:asciiTheme="minorHAnsi" w:eastAsiaTheme="minorEastAsia" w:hAnsiTheme="minorHAnsi" w:cstheme="minorBidi"/>
              <w:bCs w:val="0"/>
              <w:noProof/>
              <w:lang w:val="en-IN" w:eastAsia="en-IN"/>
            </w:rPr>
          </w:pPr>
          <w:hyperlink w:anchor="_Toc61624205" w:history="1">
            <w:r w:rsidRPr="00DC4F0F">
              <w:rPr>
                <w:rStyle w:val="Hyperlink"/>
              </w:rPr>
              <w:t>Generic Rubrics</w:t>
            </w:r>
            <w:r>
              <w:rPr>
                <w:noProof/>
                <w:webHidden/>
              </w:rPr>
              <w:tab/>
            </w:r>
            <w:r>
              <w:rPr>
                <w:noProof/>
                <w:webHidden/>
              </w:rPr>
              <w:fldChar w:fldCharType="begin"/>
            </w:r>
            <w:r>
              <w:rPr>
                <w:noProof/>
                <w:webHidden/>
              </w:rPr>
              <w:instrText xml:space="preserve"> PAGEREF _Toc61624205 \h </w:instrText>
            </w:r>
            <w:r>
              <w:rPr>
                <w:noProof/>
                <w:webHidden/>
              </w:rPr>
            </w:r>
            <w:r>
              <w:rPr>
                <w:noProof/>
                <w:webHidden/>
              </w:rPr>
              <w:fldChar w:fldCharType="separate"/>
            </w:r>
            <w:r>
              <w:rPr>
                <w:noProof/>
                <w:webHidden/>
              </w:rPr>
              <w:t>10</w:t>
            </w:r>
            <w:r>
              <w:rPr>
                <w:noProof/>
                <w:webHidden/>
              </w:rPr>
              <w:fldChar w:fldCharType="end"/>
            </w:r>
          </w:hyperlink>
        </w:p>
        <w:p w14:paraId="7FC612D3" w14:textId="6B283390" w:rsidR="00690BB9" w:rsidRDefault="00690BB9" w:rsidP="00690BB9">
          <w:pPr>
            <w:pStyle w:val="TOC2"/>
            <w:widowControl w:val="0"/>
            <w:spacing w:after="0" w:line="276" w:lineRule="auto"/>
            <w:rPr>
              <w:rFonts w:asciiTheme="minorHAnsi" w:eastAsiaTheme="minorEastAsia" w:hAnsiTheme="minorHAnsi" w:cstheme="minorBidi"/>
              <w:bCs w:val="0"/>
              <w:noProof/>
              <w:lang w:val="en-IN" w:eastAsia="en-IN"/>
            </w:rPr>
          </w:pPr>
          <w:hyperlink w:anchor="_Toc61624206" w:history="1">
            <w:r w:rsidRPr="00DC4F0F">
              <w:rPr>
                <w:rStyle w:val="Hyperlink"/>
              </w:rPr>
              <w:t>Standard Writing Rubric</w:t>
            </w:r>
            <w:r>
              <w:rPr>
                <w:noProof/>
                <w:webHidden/>
              </w:rPr>
              <w:tab/>
            </w:r>
            <w:r>
              <w:rPr>
                <w:noProof/>
                <w:webHidden/>
              </w:rPr>
              <w:fldChar w:fldCharType="begin"/>
            </w:r>
            <w:r>
              <w:rPr>
                <w:noProof/>
                <w:webHidden/>
              </w:rPr>
              <w:instrText xml:space="preserve"> PAGEREF _Toc61624206 \h </w:instrText>
            </w:r>
            <w:r>
              <w:rPr>
                <w:noProof/>
                <w:webHidden/>
              </w:rPr>
            </w:r>
            <w:r>
              <w:rPr>
                <w:noProof/>
                <w:webHidden/>
              </w:rPr>
              <w:fldChar w:fldCharType="separate"/>
            </w:r>
            <w:r>
              <w:rPr>
                <w:noProof/>
                <w:webHidden/>
              </w:rPr>
              <w:t>10</w:t>
            </w:r>
            <w:r>
              <w:rPr>
                <w:noProof/>
                <w:webHidden/>
              </w:rPr>
              <w:fldChar w:fldCharType="end"/>
            </w:r>
          </w:hyperlink>
        </w:p>
        <w:p w14:paraId="6CCD2C86" w14:textId="6ED1EF76" w:rsidR="00690BB9" w:rsidRDefault="00690BB9" w:rsidP="00690BB9">
          <w:pPr>
            <w:pStyle w:val="TOC2"/>
            <w:widowControl w:val="0"/>
            <w:spacing w:after="0" w:line="276" w:lineRule="auto"/>
            <w:rPr>
              <w:rFonts w:asciiTheme="minorHAnsi" w:eastAsiaTheme="minorEastAsia" w:hAnsiTheme="minorHAnsi" w:cstheme="minorBidi"/>
              <w:bCs w:val="0"/>
              <w:noProof/>
              <w:lang w:val="en-IN" w:eastAsia="en-IN"/>
            </w:rPr>
          </w:pPr>
          <w:hyperlink w:anchor="_Toc61624207" w:history="1">
            <w:r w:rsidRPr="00DC4F0F">
              <w:rPr>
                <w:rStyle w:val="Hyperlink"/>
              </w:rPr>
              <w:t>Standard Discussion Rubric</w:t>
            </w:r>
            <w:r>
              <w:rPr>
                <w:noProof/>
                <w:webHidden/>
              </w:rPr>
              <w:tab/>
            </w:r>
            <w:r>
              <w:rPr>
                <w:noProof/>
                <w:webHidden/>
              </w:rPr>
              <w:fldChar w:fldCharType="begin"/>
            </w:r>
            <w:r>
              <w:rPr>
                <w:noProof/>
                <w:webHidden/>
              </w:rPr>
              <w:instrText xml:space="preserve"> PAGEREF _Toc61624207 \h </w:instrText>
            </w:r>
            <w:r>
              <w:rPr>
                <w:noProof/>
                <w:webHidden/>
              </w:rPr>
            </w:r>
            <w:r>
              <w:rPr>
                <w:noProof/>
                <w:webHidden/>
              </w:rPr>
              <w:fldChar w:fldCharType="separate"/>
            </w:r>
            <w:r>
              <w:rPr>
                <w:noProof/>
                <w:webHidden/>
              </w:rPr>
              <w:t>12</w:t>
            </w:r>
            <w:r>
              <w:rPr>
                <w:noProof/>
                <w:webHidden/>
              </w:rPr>
              <w:fldChar w:fldCharType="end"/>
            </w:r>
          </w:hyperlink>
        </w:p>
        <w:p w14:paraId="7327418F" w14:textId="200E879A" w:rsidR="00FF289D" w:rsidRPr="00DF175B" w:rsidRDefault="0074387A" w:rsidP="00690BB9">
          <w:pPr>
            <w:pStyle w:val="TOC1"/>
            <w:widowControl w:val="0"/>
            <w:tabs>
              <w:tab w:val="right" w:leader="dot" w:pos="9350"/>
            </w:tabs>
            <w:spacing w:after="0" w:line="276" w:lineRule="auto"/>
            <w:rPr>
              <w:rFonts w:asciiTheme="minorHAnsi" w:hAnsiTheme="minorHAnsi"/>
              <w:b/>
              <w:bCs/>
              <w:noProof/>
            </w:rPr>
          </w:pPr>
          <w:r>
            <w:rPr>
              <w:rFonts w:asciiTheme="minorHAnsi" w:hAnsiTheme="minorHAnsi"/>
              <w:b/>
              <w:bCs/>
              <w:noProof/>
            </w:rPr>
            <w:fldChar w:fldCharType="end"/>
          </w:r>
        </w:p>
      </w:sdtContent>
    </w:sdt>
    <w:p w14:paraId="440AFC51" w14:textId="77777777" w:rsidR="2112863F" w:rsidRDefault="2112863F" w:rsidP="00690BB9">
      <w:pPr>
        <w:widowControl w:val="0"/>
        <w:spacing w:after="0" w:line="276" w:lineRule="auto"/>
      </w:pPr>
      <w:r>
        <w:br w:type="page"/>
      </w:r>
    </w:p>
    <w:p w14:paraId="747E8285" w14:textId="77777777" w:rsidR="402FC9F1" w:rsidRPr="00FD29E7" w:rsidRDefault="402FC9F1" w:rsidP="00690BB9">
      <w:pPr>
        <w:pStyle w:val="Heading1"/>
        <w:keepNext w:val="0"/>
        <w:keepLines w:val="0"/>
        <w:widowControl w:val="0"/>
        <w:spacing w:before="0" w:line="276" w:lineRule="auto"/>
      </w:pPr>
      <w:bookmarkStart w:id="8" w:name="_Toc42853181"/>
      <w:bookmarkStart w:id="9" w:name="_Toc42853351"/>
      <w:bookmarkStart w:id="10" w:name="_Toc43900133"/>
      <w:bookmarkStart w:id="11" w:name="_Toc61624196"/>
      <w:r w:rsidRPr="00FD29E7">
        <w:lastRenderedPageBreak/>
        <w:t>Purpose and Perspective</w:t>
      </w:r>
      <w:r w:rsidR="00294AE5">
        <w:t>s</w:t>
      </w:r>
      <w:r w:rsidRPr="00FD29E7">
        <w:t xml:space="preserve"> of the Chapter</w:t>
      </w:r>
      <w:bookmarkEnd w:id="8"/>
      <w:bookmarkEnd w:id="9"/>
      <w:bookmarkEnd w:id="10"/>
      <w:bookmarkEnd w:id="11"/>
    </w:p>
    <w:p w14:paraId="34621304" w14:textId="77777777" w:rsidR="00062B1F" w:rsidRPr="001A152F" w:rsidRDefault="00062B1F" w:rsidP="00690BB9">
      <w:pPr>
        <w:widowControl w:val="0"/>
        <w:spacing w:after="0" w:line="276" w:lineRule="auto"/>
        <w:rPr>
          <w:color w:val="000000" w:themeColor="text1"/>
        </w:rPr>
      </w:pPr>
    </w:p>
    <w:p w14:paraId="31804D1B" w14:textId="77777777" w:rsidR="00062B1F" w:rsidRPr="00062B1F" w:rsidRDefault="00062B1F" w:rsidP="00690BB9">
      <w:pPr>
        <w:widowControl w:val="0"/>
        <w:spacing w:after="0" w:line="276" w:lineRule="auto"/>
        <w:rPr>
          <w:color w:val="000000" w:themeColor="text1"/>
        </w:rPr>
      </w:pPr>
      <w:r w:rsidRPr="00062B1F">
        <w:rPr>
          <w:color w:val="000000" w:themeColor="text1"/>
        </w:rPr>
        <w:t>This chapter provides the students with a look at the nature, origin and importance of individual rights and how those rights are protected by laws and judicial process.</w:t>
      </w:r>
      <w:r w:rsidR="00725632">
        <w:rPr>
          <w:color w:val="000000" w:themeColor="text1"/>
        </w:rPr>
        <w:t xml:space="preserve"> </w:t>
      </w:r>
      <w:r w:rsidRPr="00062B1F">
        <w:rPr>
          <w:color w:val="000000" w:themeColor="text1"/>
        </w:rPr>
        <w:t>The chapter provides a historical look at the evolution of rights of individuals and how technology requires that laws be revised to provide protection for those rights.</w:t>
      </w:r>
    </w:p>
    <w:p w14:paraId="221AD7AE" w14:textId="77777777" w:rsidR="00062B1F" w:rsidRPr="00062B1F" w:rsidRDefault="00062B1F" w:rsidP="00690BB9">
      <w:pPr>
        <w:widowControl w:val="0"/>
        <w:spacing w:after="0" w:line="276" w:lineRule="auto"/>
        <w:rPr>
          <w:color w:val="000000" w:themeColor="text1"/>
        </w:rPr>
      </w:pPr>
    </w:p>
    <w:p w14:paraId="7AD10400" w14:textId="77777777" w:rsidR="00062B1F" w:rsidRPr="00062B1F" w:rsidRDefault="00062B1F" w:rsidP="00690BB9">
      <w:pPr>
        <w:widowControl w:val="0"/>
        <w:spacing w:after="0" w:line="276" w:lineRule="auto"/>
        <w:rPr>
          <w:color w:val="000000" w:themeColor="text1"/>
        </w:rPr>
      </w:pPr>
      <w:r w:rsidRPr="00062B1F">
        <w:rPr>
          <w:color w:val="000000" w:themeColor="text1"/>
        </w:rPr>
        <w:t>Students are introduced to the various sources of law and their interrelationships.</w:t>
      </w:r>
      <w:r w:rsidR="00725632">
        <w:rPr>
          <w:color w:val="000000" w:themeColor="text1"/>
        </w:rPr>
        <w:t xml:space="preserve"> </w:t>
      </w:r>
      <w:r w:rsidRPr="00062B1F">
        <w:rPr>
          <w:color w:val="000000" w:themeColor="text1"/>
        </w:rPr>
        <w:t>Constitutional law, statutory law, administrative regulation, and case law (along with the principle of stare decisis and concept of precedent) are explained along with the role and historical significance of common law. The nature and role of the uniform state laws are explained along with a discussion of the distinction between subst</w:t>
      </w:r>
      <w:r w:rsidR="00A27E8B">
        <w:rPr>
          <w:color w:val="000000" w:themeColor="text1"/>
        </w:rPr>
        <w:t xml:space="preserve">antive law and procedural law. </w:t>
      </w:r>
      <w:r w:rsidRPr="00062B1F">
        <w:rPr>
          <w:color w:val="000000" w:themeColor="text1"/>
        </w:rPr>
        <w:t>The distinctions between legal and equitable remedies are also explained.</w:t>
      </w:r>
    </w:p>
    <w:p w14:paraId="3F937361" w14:textId="77777777" w:rsidR="00062B1F" w:rsidRDefault="00062B1F" w:rsidP="00690BB9">
      <w:pPr>
        <w:widowControl w:val="0"/>
        <w:spacing w:after="0" w:line="276" w:lineRule="auto"/>
        <w:rPr>
          <w:rFonts w:eastAsiaTheme="minorEastAsia"/>
        </w:rPr>
      </w:pPr>
    </w:p>
    <w:p w14:paraId="16BE21FD" w14:textId="77777777" w:rsidR="008602DE" w:rsidRPr="0098604C" w:rsidRDefault="00FE7A2B" w:rsidP="00690BB9">
      <w:pPr>
        <w:pStyle w:val="Return-to-top"/>
        <w:widowControl w:val="0"/>
        <w:spacing w:after="0" w:line="276" w:lineRule="auto"/>
        <w:rPr>
          <w:rStyle w:val="Hyperlink"/>
          <w:b w:val="0"/>
          <w:noProof w:val="0"/>
        </w:rPr>
      </w:pPr>
      <w:hyperlink w:anchor="_top" w:history="1">
        <w:r w:rsidR="008602DE" w:rsidRPr="0098604C">
          <w:rPr>
            <w:rStyle w:val="Hyperlink"/>
            <w:b w:val="0"/>
            <w:noProof w:val="0"/>
          </w:rPr>
          <w:t>[return to top]</w:t>
        </w:r>
      </w:hyperlink>
    </w:p>
    <w:p w14:paraId="172AA0E8" w14:textId="77777777" w:rsidR="008602DE" w:rsidRDefault="008602DE" w:rsidP="00690BB9">
      <w:pPr>
        <w:widowControl w:val="0"/>
        <w:spacing w:after="0" w:line="276" w:lineRule="auto"/>
        <w:rPr>
          <w:rFonts w:eastAsiaTheme="minorEastAsia"/>
        </w:rPr>
      </w:pPr>
    </w:p>
    <w:p w14:paraId="596BAE62" w14:textId="77777777" w:rsidR="50DAFFBD" w:rsidRDefault="50DAFFBD" w:rsidP="00690BB9">
      <w:pPr>
        <w:pStyle w:val="Heading1"/>
        <w:keepNext w:val="0"/>
        <w:keepLines w:val="0"/>
        <w:widowControl w:val="0"/>
        <w:spacing w:before="0" w:line="276" w:lineRule="auto"/>
        <w:rPr>
          <w:rStyle w:val="Heading1Char"/>
        </w:rPr>
      </w:pPr>
      <w:bookmarkStart w:id="12" w:name="_Toc43900134"/>
      <w:bookmarkStart w:id="13" w:name="_Toc61624197"/>
      <w:r w:rsidRPr="516CF7ED">
        <w:rPr>
          <w:rStyle w:val="Heading1Char"/>
        </w:rPr>
        <w:t>Cengage Supplements</w:t>
      </w:r>
      <w:bookmarkEnd w:id="12"/>
      <w:bookmarkEnd w:id="13"/>
    </w:p>
    <w:p w14:paraId="130DD818" w14:textId="77777777" w:rsidR="009B7B6C" w:rsidRPr="009B7B6C" w:rsidRDefault="009B7B6C" w:rsidP="00690BB9">
      <w:pPr>
        <w:widowControl w:val="0"/>
        <w:spacing w:after="0" w:line="276" w:lineRule="auto"/>
      </w:pPr>
    </w:p>
    <w:p w14:paraId="1527D92D" w14:textId="77777777" w:rsidR="001A152F" w:rsidRPr="001A152F" w:rsidRDefault="001A152F" w:rsidP="00690BB9">
      <w:pPr>
        <w:widowControl w:val="0"/>
        <w:spacing w:after="0" w:line="276" w:lineRule="auto"/>
        <w:rPr>
          <w:color w:val="000000" w:themeColor="text1"/>
        </w:rPr>
      </w:pPr>
      <w:r w:rsidRPr="001A152F">
        <w:rPr>
          <w:color w:val="000000" w:themeColor="text1"/>
        </w:rPr>
        <w:t>The following product-level supplements provide additional information that may help you in preparing your course. They are available in the Instructor Resource Center.</w:t>
      </w:r>
    </w:p>
    <w:p w14:paraId="34C35FA0" w14:textId="77777777" w:rsidR="001A152F" w:rsidRPr="00CF5D2A" w:rsidRDefault="001A152F" w:rsidP="00690BB9">
      <w:pPr>
        <w:pStyle w:val="ListParagraph"/>
        <w:widowControl w:val="0"/>
        <w:numPr>
          <w:ilvl w:val="0"/>
          <w:numId w:val="1"/>
        </w:numPr>
        <w:tabs>
          <w:tab w:val="left" w:pos="567"/>
        </w:tabs>
        <w:spacing w:after="0" w:line="276" w:lineRule="auto"/>
        <w:ind w:left="567" w:hanging="425"/>
        <w:contextualSpacing w:val="0"/>
        <w:rPr>
          <w:rFonts w:eastAsiaTheme="minorEastAsia"/>
          <w:color w:val="000000" w:themeColor="text1"/>
        </w:rPr>
      </w:pPr>
      <w:r w:rsidRPr="00CF5D2A">
        <w:rPr>
          <w:rFonts w:eastAsiaTheme="minorEastAsia"/>
          <w:color w:val="000000" w:themeColor="text1"/>
        </w:rPr>
        <w:t>Transition Guide (provides information about what’s new from edition to edition)</w:t>
      </w:r>
    </w:p>
    <w:p w14:paraId="46385384" w14:textId="77777777" w:rsidR="001A152F" w:rsidRPr="00CF5D2A" w:rsidRDefault="001A152F" w:rsidP="00690BB9">
      <w:pPr>
        <w:pStyle w:val="ListParagraph"/>
        <w:widowControl w:val="0"/>
        <w:numPr>
          <w:ilvl w:val="0"/>
          <w:numId w:val="1"/>
        </w:numPr>
        <w:tabs>
          <w:tab w:val="left" w:pos="567"/>
        </w:tabs>
        <w:spacing w:after="0" w:line="276" w:lineRule="auto"/>
        <w:ind w:left="567" w:hanging="425"/>
        <w:contextualSpacing w:val="0"/>
        <w:rPr>
          <w:rFonts w:eastAsiaTheme="minorEastAsia"/>
          <w:color w:val="000000" w:themeColor="text1"/>
        </w:rPr>
      </w:pPr>
      <w:r w:rsidRPr="00CF5D2A">
        <w:rPr>
          <w:rFonts w:eastAsiaTheme="minorEastAsia"/>
          <w:color w:val="000000" w:themeColor="text1"/>
        </w:rPr>
        <w:t>Test Bank (contains assessment questions and problems)</w:t>
      </w:r>
    </w:p>
    <w:p w14:paraId="79E8D959" w14:textId="77777777" w:rsidR="001A152F" w:rsidRPr="00CF5D2A" w:rsidRDefault="001A152F" w:rsidP="00690BB9">
      <w:pPr>
        <w:pStyle w:val="ListParagraph"/>
        <w:widowControl w:val="0"/>
        <w:numPr>
          <w:ilvl w:val="0"/>
          <w:numId w:val="1"/>
        </w:numPr>
        <w:tabs>
          <w:tab w:val="left" w:pos="567"/>
        </w:tabs>
        <w:spacing w:after="0" w:line="276" w:lineRule="auto"/>
        <w:ind w:left="567" w:hanging="425"/>
        <w:contextualSpacing w:val="0"/>
        <w:rPr>
          <w:rFonts w:eastAsiaTheme="minorEastAsia"/>
          <w:color w:val="000000" w:themeColor="text1"/>
        </w:rPr>
      </w:pPr>
      <w:r w:rsidRPr="00CF5D2A">
        <w:rPr>
          <w:rFonts w:eastAsiaTheme="minorEastAsia"/>
          <w:color w:val="000000" w:themeColor="text1"/>
        </w:rPr>
        <w:t>Solution and Answer Guide (offers solutions, answers, and feedback)</w:t>
      </w:r>
    </w:p>
    <w:p w14:paraId="74E728D6" w14:textId="77777777" w:rsidR="001A152F" w:rsidRPr="00CF5D2A" w:rsidRDefault="001A152F" w:rsidP="00690BB9">
      <w:pPr>
        <w:pStyle w:val="ListParagraph"/>
        <w:widowControl w:val="0"/>
        <w:numPr>
          <w:ilvl w:val="0"/>
          <w:numId w:val="1"/>
        </w:numPr>
        <w:tabs>
          <w:tab w:val="left" w:pos="567"/>
        </w:tabs>
        <w:spacing w:after="0" w:line="276" w:lineRule="auto"/>
        <w:ind w:left="567" w:hanging="425"/>
        <w:contextualSpacing w:val="0"/>
        <w:rPr>
          <w:rFonts w:eastAsiaTheme="minorEastAsia"/>
          <w:color w:val="000000" w:themeColor="text1"/>
        </w:rPr>
      </w:pPr>
      <w:r w:rsidRPr="00CF5D2A">
        <w:rPr>
          <w:rFonts w:eastAsiaTheme="minorEastAsia"/>
          <w:color w:val="000000" w:themeColor="text1"/>
        </w:rPr>
        <w:t>PowerPoint (provides text-based lectures and presentations)</w:t>
      </w:r>
    </w:p>
    <w:p w14:paraId="63167D2C" w14:textId="77777777" w:rsidR="38D4737C" w:rsidRDefault="38D4737C" w:rsidP="00690BB9">
      <w:pPr>
        <w:pStyle w:val="ListParagraph"/>
        <w:widowControl w:val="0"/>
        <w:spacing w:after="0" w:line="276" w:lineRule="auto"/>
        <w:contextualSpacing w:val="0"/>
        <w:rPr>
          <w:rFonts w:eastAsiaTheme="minorEastAsia"/>
        </w:rPr>
      </w:pPr>
    </w:p>
    <w:p w14:paraId="70CCDC52" w14:textId="77777777" w:rsidR="008602DE" w:rsidRPr="008602DE" w:rsidRDefault="00FE7A2B" w:rsidP="00690BB9">
      <w:pPr>
        <w:pStyle w:val="Return-to-top"/>
        <w:widowControl w:val="0"/>
        <w:spacing w:after="0" w:line="276" w:lineRule="auto"/>
        <w:rPr>
          <w:rStyle w:val="Hyperlink"/>
          <w:b w:val="0"/>
          <w:noProof w:val="0"/>
        </w:rPr>
      </w:pPr>
      <w:hyperlink w:anchor="_top" w:history="1">
        <w:r w:rsidR="008602DE" w:rsidRPr="008602DE">
          <w:rPr>
            <w:rStyle w:val="Hyperlink"/>
            <w:b w:val="0"/>
            <w:noProof w:val="0"/>
          </w:rPr>
          <w:t>[return to top]</w:t>
        </w:r>
      </w:hyperlink>
    </w:p>
    <w:p w14:paraId="7E2D1FBC" w14:textId="77777777" w:rsidR="008602DE" w:rsidRPr="00CF5D2A" w:rsidRDefault="008602DE" w:rsidP="00690BB9">
      <w:pPr>
        <w:pStyle w:val="ListParagraph"/>
        <w:widowControl w:val="0"/>
        <w:spacing w:after="0" w:line="276" w:lineRule="auto"/>
        <w:contextualSpacing w:val="0"/>
        <w:rPr>
          <w:rFonts w:eastAsiaTheme="minorEastAsia"/>
        </w:rPr>
      </w:pPr>
    </w:p>
    <w:p w14:paraId="24276982" w14:textId="77777777" w:rsidR="6513B0BF" w:rsidRPr="00483189" w:rsidRDefault="001A152F" w:rsidP="00690BB9">
      <w:pPr>
        <w:pStyle w:val="Heading1"/>
        <w:keepNext w:val="0"/>
        <w:keepLines w:val="0"/>
        <w:widowControl w:val="0"/>
        <w:spacing w:before="0" w:line="276" w:lineRule="auto"/>
      </w:pPr>
      <w:bookmarkStart w:id="14" w:name="_Toc61624198"/>
      <w:r>
        <w:t>Learning Outcomes</w:t>
      </w:r>
      <w:bookmarkEnd w:id="14"/>
    </w:p>
    <w:p w14:paraId="17075D98" w14:textId="77777777" w:rsidR="009B7B6C" w:rsidRDefault="009B7B6C" w:rsidP="00690BB9">
      <w:pPr>
        <w:widowControl w:val="0"/>
        <w:spacing w:after="0" w:line="276" w:lineRule="auto"/>
      </w:pPr>
    </w:p>
    <w:p w14:paraId="109E60FF" w14:textId="77777777" w:rsidR="00790611" w:rsidRPr="00790611" w:rsidRDefault="00613E20" w:rsidP="00690BB9">
      <w:pPr>
        <w:widowControl w:val="0"/>
        <w:spacing w:after="0" w:line="276" w:lineRule="auto"/>
      </w:pPr>
      <w:r>
        <w:t>The following objectives</w:t>
      </w:r>
      <w:r w:rsidR="001A589F">
        <w:t xml:space="preserve"> are addressed in this chapter</w:t>
      </w:r>
      <w:r w:rsidR="00A27E8B">
        <w:t xml:space="preserve"> </w:t>
      </w:r>
      <w:r w:rsidR="00A27E8B" w:rsidRPr="00A27E8B">
        <w:t>(See PowerPoint Slide 1-1)</w:t>
      </w:r>
      <w:r w:rsidR="004B42F0">
        <w:t>:</w:t>
      </w:r>
    </w:p>
    <w:p w14:paraId="26FBC2C5" w14:textId="77777777" w:rsidR="00A27E8B" w:rsidRDefault="00A27E8B" w:rsidP="00690BB9">
      <w:pPr>
        <w:pStyle w:val="LOs"/>
        <w:widowControl w:val="0"/>
        <w:numPr>
          <w:ilvl w:val="0"/>
          <w:numId w:val="30"/>
        </w:numPr>
        <w:tabs>
          <w:tab w:val="clear" w:pos="900"/>
          <w:tab w:val="left" w:pos="567"/>
        </w:tabs>
        <w:spacing w:after="0" w:line="276" w:lineRule="auto"/>
        <w:ind w:left="567" w:hanging="425"/>
      </w:pPr>
      <w:r>
        <w:t>LO.1: Discuss the nature of law and legal rights.</w:t>
      </w:r>
    </w:p>
    <w:p w14:paraId="236BD8E2" w14:textId="77777777" w:rsidR="00A27E8B" w:rsidRDefault="00A27E8B" w:rsidP="00690BB9">
      <w:pPr>
        <w:pStyle w:val="LOs"/>
        <w:widowControl w:val="0"/>
        <w:numPr>
          <w:ilvl w:val="0"/>
          <w:numId w:val="30"/>
        </w:numPr>
        <w:tabs>
          <w:tab w:val="clear" w:pos="900"/>
          <w:tab w:val="left" w:pos="567"/>
        </w:tabs>
        <w:spacing w:after="0" w:line="276" w:lineRule="auto"/>
        <w:ind w:left="567" w:hanging="425"/>
      </w:pPr>
      <w:r>
        <w:t>LO.2: List the sources of law.</w:t>
      </w:r>
    </w:p>
    <w:p w14:paraId="7B6C1D5B" w14:textId="77777777" w:rsidR="00EF5843" w:rsidRDefault="00A27E8B" w:rsidP="00690BB9">
      <w:pPr>
        <w:pStyle w:val="LOs"/>
        <w:widowControl w:val="0"/>
        <w:numPr>
          <w:ilvl w:val="0"/>
          <w:numId w:val="30"/>
        </w:numPr>
        <w:tabs>
          <w:tab w:val="clear" w:pos="900"/>
          <w:tab w:val="left" w:pos="567"/>
        </w:tabs>
        <w:spacing w:after="0" w:line="276" w:lineRule="auto"/>
        <w:ind w:left="567" w:hanging="425"/>
      </w:pPr>
      <w:r>
        <w:t>LO.3: Describe the classifications of law.</w:t>
      </w:r>
    </w:p>
    <w:p w14:paraId="7DAF224B" w14:textId="77777777" w:rsidR="002F5240" w:rsidRDefault="002F5240" w:rsidP="00690BB9">
      <w:pPr>
        <w:pStyle w:val="Return-to-top"/>
        <w:widowControl w:val="0"/>
        <w:spacing w:after="0" w:line="276" w:lineRule="auto"/>
        <w:rPr>
          <w:rStyle w:val="Hyperlink"/>
          <w:noProof w:val="0"/>
        </w:rPr>
      </w:pPr>
    </w:p>
    <w:p w14:paraId="42C3895D" w14:textId="77777777" w:rsidR="008602DE" w:rsidRPr="008602DE" w:rsidRDefault="00FE7A2B" w:rsidP="00690BB9">
      <w:pPr>
        <w:pStyle w:val="Return-to-top"/>
        <w:widowControl w:val="0"/>
        <w:spacing w:after="0" w:line="276" w:lineRule="auto"/>
        <w:rPr>
          <w:rStyle w:val="Hyperlink"/>
          <w:b w:val="0"/>
          <w:noProof w:val="0"/>
        </w:rPr>
      </w:pPr>
      <w:hyperlink w:anchor="_top" w:history="1">
        <w:r w:rsidR="008602DE" w:rsidRPr="008602DE">
          <w:rPr>
            <w:rStyle w:val="Hyperlink"/>
            <w:b w:val="0"/>
            <w:noProof w:val="0"/>
          </w:rPr>
          <w:t>[return to top]</w:t>
        </w:r>
      </w:hyperlink>
    </w:p>
    <w:p w14:paraId="627980D6" w14:textId="77777777" w:rsidR="008602DE" w:rsidRPr="00D0154F" w:rsidRDefault="008602DE" w:rsidP="00690BB9">
      <w:pPr>
        <w:pStyle w:val="Return-to-top"/>
        <w:widowControl w:val="0"/>
        <w:spacing w:after="0" w:line="276" w:lineRule="auto"/>
        <w:rPr>
          <w:rStyle w:val="Hyperlink"/>
          <w:noProof w:val="0"/>
        </w:rPr>
      </w:pPr>
    </w:p>
    <w:p w14:paraId="6A507997" w14:textId="77777777" w:rsidR="745A889B" w:rsidRDefault="5C3F72CB" w:rsidP="00690BB9">
      <w:pPr>
        <w:pStyle w:val="Heading1"/>
        <w:keepNext w:val="0"/>
        <w:keepLines w:val="0"/>
        <w:widowControl w:val="0"/>
        <w:spacing w:before="0" w:line="276" w:lineRule="auto"/>
      </w:pPr>
      <w:bookmarkStart w:id="15" w:name="_Toc42853184"/>
      <w:bookmarkStart w:id="16" w:name="_Toc42853354"/>
      <w:bookmarkStart w:id="17" w:name="_Toc43900138"/>
      <w:bookmarkStart w:id="18" w:name="_Toc61624199"/>
      <w:r>
        <w:lastRenderedPageBreak/>
        <w:t>Key Terms</w:t>
      </w:r>
      <w:bookmarkEnd w:id="15"/>
      <w:bookmarkEnd w:id="16"/>
      <w:bookmarkEnd w:id="17"/>
      <w:bookmarkEnd w:id="18"/>
    </w:p>
    <w:p w14:paraId="2C558C9E" w14:textId="77777777" w:rsidR="009B7B6C" w:rsidRDefault="009B7B6C" w:rsidP="00690BB9">
      <w:pPr>
        <w:widowControl w:val="0"/>
        <w:spacing w:after="0" w:line="276" w:lineRule="auto"/>
        <w:rPr>
          <w:b/>
          <w:bCs/>
        </w:rPr>
      </w:pPr>
    </w:p>
    <w:p w14:paraId="69005F6A" w14:textId="77777777" w:rsidR="000C3AB9" w:rsidRPr="000C3AB9" w:rsidRDefault="000C3AB9" w:rsidP="00690BB9">
      <w:pPr>
        <w:pStyle w:val="ListParagraph"/>
        <w:widowControl w:val="0"/>
        <w:numPr>
          <w:ilvl w:val="0"/>
          <w:numId w:val="31"/>
        </w:numPr>
        <w:tabs>
          <w:tab w:val="left" w:pos="567"/>
        </w:tabs>
        <w:autoSpaceDE w:val="0"/>
        <w:autoSpaceDN w:val="0"/>
        <w:adjustRightInd w:val="0"/>
        <w:spacing w:after="0" w:line="276" w:lineRule="auto"/>
        <w:ind w:left="567" w:hanging="425"/>
        <w:contextualSpacing w:val="0"/>
        <w:rPr>
          <w:rFonts w:eastAsia="Times New Roman"/>
        </w:rPr>
      </w:pPr>
      <w:r w:rsidRPr="000C3AB9">
        <w:rPr>
          <w:rFonts w:eastAsia="Times New Roman"/>
          <w:b/>
        </w:rPr>
        <w:t>Administrative regulations</w:t>
      </w:r>
      <w:r w:rsidRPr="000C3AB9">
        <w:rPr>
          <w:rFonts w:eastAsia="Times New Roman"/>
        </w:rPr>
        <w:t>: rules made by state and federal administrative agencies</w:t>
      </w:r>
    </w:p>
    <w:p w14:paraId="4E59536D"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Case law</w:t>
      </w:r>
      <w:r w:rsidRPr="000C3AB9">
        <w:rPr>
          <w:rFonts w:eastAsia="Times New Roman"/>
        </w:rPr>
        <w:t>: law that includes principles that are expressed for the first time in court decisions</w:t>
      </w:r>
    </w:p>
    <w:p w14:paraId="53E26858"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Civil law</w:t>
      </w:r>
      <w:r w:rsidRPr="000C3AB9">
        <w:rPr>
          <w:rFonts w:eastAsia="Times New Roman"/>
        </w:rPr>
        <w:t>: the laws that define the rights of one person against another</w:t>
      </w:r>
    </w:p>
    <w:p w14:paraId="2FC9D974"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Common law</w:t>
      </w:r>
      <w:r w:rsidRPr="000C3AB9">
        <w:rPr>
          <w:rFonts w:eastAsia="Times New Roman"/>
        </w:rPr>
        <w:t>: the body of unwritten principles originally based upon the usages and customs of the community that were recognized and enforced by the courts</w:t>
      </w:r>
    </w:p>
    <w:p w14:paraId="6DA7F6AD"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Constitution</w:t>
      </w:r>
      <w:r w:rsidRPr="000C3AB9">
        <w:rPr>
          <w:rFonts w:eastAsia="Times New Roman"/>
        </w:rPr>
        <w:t>: a body of principles that establishes the structure of a government and the relationship of the government to the people who are governed</w:t>
      </w:r>
    </w:p>
    <w:p w14:paraId="5FAF4C3F"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Criminal</w:t>
      </w:r>
      <w:r w:rsidRPr="000C3AB9">
        <w:rPr>
          <w:rFonts w:eastAsia="Times New Roman"/>
        </w:rPr>
        <w:t xml:space="preserve"> </w:t>
      </w:r>
      <w:r w:rsidRPr="000C3AB9">
        <w:rPr>
          <w:rFonts w:eastAsia="Times New Roman"/>
          <w:b/>
        </w:rPr>
        <w:t>law</w:t>
      </w:r>
      <w:r w:rsidRPr="000C3AB9">
        <w:rPr>
          <w:rFonts w:eastAsia="Times New Roman"/>
        </w:rPr>
        <w:t>: the laws that define wrongs against society</w:t>
      </w:r>
    </w:p>
    <w:p w14:paraId="630D0166"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Duty</w:t>
      </w:r>
      <w:r w:rsidRPr="000C3AB9">
        <w:rPr>
          <w:rFonts w:eastAsia="Times New Roman"/>
        </w:rPr>
        <w:t>: an obligation of law imposed on a person to perform or refrain from performing a certain act</w:t>
      </w:r>
    </w:p>
    <w:p w14:paraId="04FB9135"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Equity</w:t>
      </w:r>
      <w:r w:rsidRPr="000C3AB9">
        <w:rPr>
          <w:rFonts w:eastAsia="Times New Roman"/>
        </w:rPr>
        <w:t>: the body of principles that originally developed because of the inadequacy of the rules then applied by the common law courts of England</w:t>
      </w:r>
    </w:p>
    <w:p w14:paraId="41FE47FD"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color w:val="000000"/>
        </w:rPr>
      </w:pPr>
      <w:r w:rsidRPr="000C3AB9">
        <w:rPr>
          <w:rFonts w:eastAsia="Times New Roman"/>
          <w:b/>
        </w:rPr>
        <w:t>Law</w:t>
      </w:r>
      <w:r w:rsidRPr="000C3AB9">
        <w:rPr>
          <w:rFonts w:eastAsia="Times New Roman"/>
        </w:rPr>
        <w:t xml:space="preserve">: </w:t>
      </w:r>
      <w:r w:rsidRPr="000C3AB9">
        <w:rPr>
          <w:rFonts w:eastAsia="Times New Roman"/>
          <w:color w:val="000000"/>
        </w:rPr>
        <w:t xml:space="preserve">the order or pattern of rules that </w:t>
      </w:r>
      <w:r w:rsidR="00306FE4" w:rsidRPr="000C3AB9">
        <w:rPr>
          <w:rFonts w:eastAsia="Times New Roman"/>
          <w:color w:val="000000"/>
        </w:rPr>
        <w:t>society establishes</w:t>
      </w:r>
      <w:r w:rsidRPr="000C3AB9">
        <w:rPr>
          <w:rFonts w:eastAsia="Times New Roman"/>
          <w:color w:val="000000"/>
        </w:rPr>
        <w:t xml:space="preserve"> to govern </w:t>
      </w:r>
      <w:r w:rsidR="00306FE4" w:rsidRPr="000C3AB9">
        <w:rPr>
          <w:rFonts w:eastAsia="Times New Roman"/>
          <w:color w:val="000000"/>
        </w:rPr>
        <w:t>the conduct</w:t>
      </w:r>
      <w:r w:rsidRPr="000C3AB9">
        <w:rPr>
          <w:rFonts w:eastAsia="Times New Roman"/>
          <w:color w:val="000000"/>
        </w:rPr>
        <w:t xml:space="preserve"> of </w:t>
      </w:r>
      <w:r w:rsidR="00306FE4" w:rsidRPr="000C3AB9">
        <w:rPr>
          <w:rFonts w:eastAsia="Times New Roman"/>
          <w:color w:val="000000"/>
        </w:rPr>
        <w:t>individuals and</w:t>
      </w:r>
      <w:r w:rsidRPr="000C3AB9">
        <w:rPr>
          <w:rFonts w:eastAsia="Times New Roman"/>
          <w:color w:val="000000"/>
        </w:rPr>
        <w:t xml:space="preserve"> the </w:t>
      </w:r>
      <w:r w:rsidR="00306FE4" w:rsidRPr="000C3AB9">
        <w:rPr>
          <w:rFonts w:eastAsia="Times New Roman"/>
          <w:color w:val="000000"/>
        </w:rPr>
        <w:t>relationships among</w:t>
      </w:r>
      <w:r w:rsidRPr="000C3AB9">
        <w:rPr>
          <w:rFonts w:eastAsia="Times New Roman"/>
          <w:color w:val="000000"/>
        </w:rPr>
        <w:t xml:space="preserve"> them</w:t>
      </w:r>
    </w:p>
    <w:p w14:paraId="531C956B"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Precedent</w:t>
      </w:r>
      <w:r w:rsidRPr="000C3AB9">
        <w:rPr>
          <w:rFonts w:eastAsia="Times New Roman"/>
        </w:rPr>
        <w:t>: a decision of a court that stands as the law for a particular problem in the future</w:t>
      </w:r>
    </w:p>
    <w:p w14:paraId="0A9D01EA"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Private Law</w:t>
      </w:r>
      <w:r w:rsidRPr="000C3AB9">
        <w:rPr>
          <w:rFonts w:eastAsia="Times New Roman"/>
        </w:rPr>
        <w:t>: the rules and regulations parties agree to as part of their contractual relationships</w:t>
      </w:r>
    </w:p>
    <w:p w14:paraId="445F31E5"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Procedural Law</w:t>
      </w:r>
      <w:r w:rsidRPr="000C3AB9">
        <w:rPr>
          <w:rFonts w:eastAsia="Times New Roman"/>
        </w:rPr>
        <w:t>: the law that must be followed in enforcing rights and liabilities</w:t>
      </w:r>
    </w:p>
    <w:p w14:paraId="1309E766"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Right</w:t>
      </w:r>
      <w:r w:rsidRPr="000C3AB9">
        <w:rPr>
          <w:rFonts w:eastAsia="Times New Roman"/>
        </w:rPr>
        <w:t>: legal capacity to require another person to perform or refrain from an action</w:t>
      </w:r>
    </w:p>
    <w:p w14:paraId="7DFEF949"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Right Of Privacy</w:t>
      </w:r>
      <w:r w:rsidRPr="000C3AB9">
        <w:rPr>
          <w:rFonts w:eastAsia="Times New Roman"/>
        </w:rPr>
        <w:t>: the right to be free from unreasonable intrusion by others</w:t>
      </w:r>
    </w:p>
    <w:p w14:paraId="39AE5F6E"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i/>
          <w:iCs/>
        </w:rPr>
        <w:t>Stare Decisis</w:t>
      </w:r>
      <w:r w:rsidRPr="000C3AB9">
        <w:rPr>
          <w:rFonts w:eastAsia="Times New Roman"/>
          <w:i/>
          <w:iCs/>
        </w:rPr>
        <w:t xml:space="preserve">: </w:t>
      </w:r>
      <w:r w:rsidRPr="000C3AB9">
        <w:rPr>
          <w:rFonts w:eastAsia="Times New Roman"/>
        </w:rPr>
        <w:t>“let the decision stand”; the principle that the decision of a court should serve as a guide or precedent and control the decision of a similar case in the future</w:t>
      </w:r>
    </w:p>
    <w:p w14:paraId="718FC6D1"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Statutory Law</w:t>
      </w:r>
      <w:r w:rsidRPr="000C3AB9">
        <w:rPr>
          <w:rFonts w:eastAsia="Times New Roman"/>
        </w:rPr>
        <w:t>: legislative acts declaring, commanding, or prohibiting something</w:t>
      </w:r>
    </w:p>
    <w:p w14:paraId="33CB212F" w14:textId="77777777" w:rsidR="000C3AB9" w:rsidRPr="000C3AB9" w:rsidRDefault="000C3AB9" w:rsidP="00690BB9">
      <w:pPr>
        <w:pStyle w:val="ListParagraph"/>
        <w:widowControl w:val="0"/>
        <w:numPr>
          <w:ilvl w:val="0"/>
          <w:numId w:val="31"/>
        </w:numPr>
        <w:autoSpaceDE w:val="0"/>
        <w:autoSpaceDN w:val="0"/>
        <w:adjustRightInd w:val="0"/>
        <w:spacing w:after="0" w:line="276" w:lineRule="auto"/>
        <w:ind w:left="567" w:hanging="425"/>
        <w:contextualSpacing w:val="0"/>
        <w:rPr>
          <w:rFonts w:eastAsia="Times New Roman"/>
        </w:rPr>
      </w:pPr>
      <w:r w:rsidRPr="000C3AB9">
        <w:rPr>
          <w:rFonts w:eastAsia="Times New Roman"/>
          <w:b/>
        </w:rPr>
        <w:t>Substantive Law</w:t>
      </w:r>
      <w:r w:rsidRPr="000C3AB9">
        <w:rPr>
          <w:rFonts w:eastAsia="Times New Roman"/>
        </w:rPr>
        <w:t>: the law that defines rights and liabilities</w:t>
      </w:r>
    </w:p>
    <w:p w14:paraId="12C4D93A" w14:textId="77777777" w:rsidR="000C3AB9" w:rsidRDefault="000C3AB9" w:rsidP="00690BB9">
      <w:pPr>
        <w:widowControl w:val="0"/>
        <w:spacing w:after="0" w:line="276" w:lineRule="auto"/>
        <w:rPr>
          <w:b/>
          <w:bCs/>
        </w:rPr>
      </w:pPr>
    </w:p>
    <w:p w14:paraId="24CE2EAF" w14:textId="77777777" w:rsidR="002F5240" w:rsidRPr="00E95A5E" w:rsidRDefault="00FE7A2B" w:rsidP="00690BB9">
      <w:pPr>
        <w:pStyle w:val="Return-to-top"/>
        <w:widowControl w:val="0"/>
        <w:spacing w:after="0" w:line="276" w:lineRule="auto"/>
        <w:rPr>
          <w:b/>
        </w:rPr>
      </w:pPr>
      <w:hyperlink w:anchor="_top" w:history="1">
        <w:r w:rsidR="002F5240" w:rsidRPr="00E95A5E">
          <w:rPr>
            <w:rStyle w:val="Hyperlink"/>
            <w:b w:val="0"/>
            <w:noProof w:val="0"/>
          </w:rPr>
          <w:t>[return to top]</w:t>
        </w:r>
      </w:hyperlink>
    </w:p>
    <w:p w14:paraId="14E1B449" w14:textId="77777777" w:rsidR="000D73CD" w:rsidRPr="00D0154F" w:rsidRDefault="000D73CD" w:rsidP="00690BB9">
      <w:pPr>
        <w:pStyle w:val="Return-to-top"/>
        <w:widowControl w:val="0"/>
        <w:spacing w:after="0" w:line="276" w:lineRule="auto"/>
        <w:rPr>
          <w:rStyle w:val="Hyperlink"/>
          <w:noProof w:val="0"/>
        </w:rPr>
      </w:pPr>
    </w:p>
    <w:p w14:paraId="31CE1DA7" w14:textId="77777777" w:rsidR="00D0135B" w:rsidRDefault="3EBB50ED" w:rsidP="00690BB9">
      <w:pPr>
        <w:pStyle w:val="Heading1"/>
        <w:keepNext w:val="0"/>
        <w:keepLines w:val="0"/>
        <w:widowControl w:val="0"/>
        <w:spacing w:before="0" w:line="276" w:lineRule="auto"/>
      </w:pPr>
      <w:bookmarkStart w:id="19" w:name="_Toc42853185"/>
      <w:bookmarkStart w:id="20" w:name="_Toc42853355"/>
      <w:bookmarkStart w:id="21" w:name="_Toc43900139"/>
      <w:bookmarkStart w:id="22" w:name="_Toc61624200"/>
      <w:r>
        <w:t>What's New in This Chapter</w:t>
      </w:r>
      <w:bookmarkEnd w:id="19"/>
      <w:bookmarkEnd w:id="20"/>
      <w:bookmarkEnd w:id="21"/>
      <w:bookmarkEnd w:id="22"/>
    </w:p>
    <w:p w14:paraId="4B544DEF" w14:textId="77777777" w:rsidR="009B7B6C" w:rsidRDefault="009B7B6C" w:rsidP="00690BB9">
      <w:pPr>
        <w:widowControl w:val="0"/>
        <w:spacing w:after="0" w:line="276" w:lineRule="auto"/>
      </w:pPr>
    </w:p>
    <w:p w14:paraId="7C3EA17D" w14:textId="77777777" w:rsidR="00D0135B" w:rsidRPr="007C516B" w:rsidRDefault="00AD08FF" w:rsidP="00690BB9">
      <w:pPr>
        <w:widowControl w:val="0"/>
        <w:spacing w:after="0" w:line="276" w:lineRule="auto"/>
      </w:pPr>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p>
    <w:p w14:paraId="09C6262F" w14:textId="77777777" w:rsidR="00195605" w:rsidRPr="00195605" w:rsidRDefault="00195605" w:rsidP="00690BB9">
      <w:pPr>
        <w:widowControl w:val="0"/>
        <w:numPr>
          <w:ilvl w:val="0"/>
          <w:numId w:val="33"/>
        </w:numPr>
        <w:tabs>
          <w:tab w:val="left" w:pos="567"/>
        </w:tabs>
        <w:autoSpaceDE w:val="0"/>
        <w:autoSpaceDN w:val="0"/>
        <w:adjustRightInd w:val="0"/>
        <w:spacing w:after="0" w:line="276" w:lineRule="auto"/>
        <w:ind w:left="567" w:hanging="425"/>
        <w:rPr>
          <w:rFonts w:eastAsia="Calibri"/>
        </w:rPr>
      </w:pPr>
      <w:r w:rsidRPr="00195605">
        <w:rPr>
          <w:rFonts w:eastAsia="Calibri"/>
        </w:rPr>
        <w:t xml:space="preserve">New material, cases and discussion in the privacy and technology portion of the chapter (Section 1-1d), including a new case on Facebook, Instagram, and Twitter </w:t>
      </w:r>
      <w:r w:rsidRPr="00195605">
        <w:rPr>
          <w:rFonts w:eastAsia="Calibri"/>
        </w:rPr>
        <w:lastRenderedPageBreak/>
        <w:t xml:space="preserve">receiving subpoenas for release of all information on the accounts of a witness in a drive-by </w:t>
      </w:r>
      <w:r w:rsidR="00306FE4" w:rsidRPr="00195605">
        <w:rPr>
          <w:rFonts w:eastAsia="Calibri"/>
        </w:rPr>
        <w:t>shooting,</w:t>
      </w:r>
      <w:r w:rsidR="00306FE4" w:rsidRPr="00195605">
        <w:rPr>
          <w:rFonts w:eastAsia="Calibri"/>
          <w:i/>
          <w:iCs/>
        </w:rPr>
        <w:t xml:space="preserve"> Facebook</w:t>
      </w:r>
      <w:r w:rsidRPr="00195605">
        <w:rPr>
          <w:rFonts w:eastAsia="Calibri"/>
          <w:i/>
          <w:iCs/>
        </w:rPr>
        <w:t>, Inc. v. Superior Court</w:t>
      </w:r>
      <w:r w:rsidRPr="00195605">
        <w:rPr>
          <w:rFonts w:eastAsia="Calibri"/>
        </w:rPr>
        <w:t>.</w:t>
      </w:r>
    </w:p>
    <w:p w14:paraId="11B39099" w14:textId="77777777" w:rsidR="00195605" w:rsidRPr="00195605" w:rsidRDefault="00195605" w:rsidP="00690BB9">
      <w:pPr>
        <w:widowControl w:val="0"/>
        <w:numPr>
          <w:ilvl w:val="0"/>
          <w:numId w:val="33"/>
        </w:numPr>
        <w:tabs>
          <w:tab w:val="left" w:pos="567"/>
        </w:tabs>
        <w:autoSpaceDE w:val="0"/>
        <w:autoSpaceDN w:val="0"/>
        <w:adjustRightInd w:val="0"/>
        <w:spacing w:after="0" w:line="276" w:lineRule="auto"/>
        <w:ind w:left="567" w:hanging="425"/>
        <w:rPr>
          <w:rFonts w:eastAsia="Calibri"/>
        </w:rPr>
      </w:pPr>
      <w:r w:rsidRPr="00195605">
        <w:rPr>
          <w:rFonts w:eastAsia="Calibri"/>
        </w:rPr>
        <w:t>In Section 1-3b, new Sports &amp; Entertainment Law on a soccer team hiring a former player who served time for murdering his girlfriend for asking for support for their unborn child.</w:t>
      </w:r>
    </w:p>
    <w:p w14:paraId="30BF07EA" w14:textId="77777777" w:rsidR="00195605" w:rsidRPr="00195605" w:rsidRDefault="00195605" w:rsidP="00690BB9">
      <w:pPr>
        <w:widowControl w:val="0"/>
        <w:numPr>
          <w:ilvl w:val="0"/>
          <w:numId w:val="33"/>
        </w:numPr>
        <w:tabs>
          <w:tab w:val="left" w:pos="567"/>
        </w:tabs>
        <w:autoSpaceDE w:val="0"/>
        <w:autoSpaceDN w:val="0"/>
        <w:adjustRightInd w:val="0"/>
        <w:spacing w:after="0" w:line="276" w:lineRule="auto"/>
        <w:ind w:left="567" w:hanging="425"/>
        <w:rPr>
          <w:rFonts w:eastAsia="Calibri"/>
        </w:rPr>
      </w:pPr>
      <w:r w:rsidRPr="00195605">
        <w:rPr>
          <w:rFonts w:eastAsia="Calibri"/>
        </w:rPr>
        <w:t xml:space="preserve">New example in Section 1-2e on statutory interpretation—was throwing back a red grouper fish into the ocean to avoid citation for catching undersized fish obstruction of justice under Sarbanes-Oxley? </w:t>
      </w:r>
    </w:p>
    <w:p w14:paraId="2B9F56AE" w14:textId="77777777" w:rsidR="00195605" w:rsidRPr="00195605" w:rsidRDefault="00195605" w:rsidP="00690BB9">
      <w:pPr>
        <w:widowControl w:val="0"/>
        <w:numPr>
          <w:ilvl w:val="0"/>
          <w:numId w:val="33"/>
        </w:numPr>
        <w:tabs>
          <w:tab w:val="left" w:pos="567"/>
        </w:tabs>
        <w:autoSpaceDE w:val="0"/>
        <w:autoSpaceDN w:val="0"/>
        <w:adjustRightInd w:val="0"/>
        <w:spacing w:after="0" w:line="276" w:lineRule="auto"/>
        <w:ind w:left="567" w:hanging="425"/>
        <w:rPr>
          <w:rFonts w:eastAsia="Calibri"/>
        </w:rPr>
      </w:pPr>
      <w:r w:rsidRPr="00195605">
        <w:rPr>
          <w:rFonts w:eastAsia="Calibri"/>
        </w:rPr>
        <w:t xml:space="preserve">In Section 1-2e, new case added to Obama care string of cases on precedent with March 2, 2020 grant of </w:t>
      </w:r>
      <w:r w:rsidRPr="00195605">
        <w:rPr>
          <w:rFonts w:eastAsia="Calibri"/>
          <w:i/>
          <w:iCs/>
        </w:rPr>
        <w:t>certiorari</w:t>
      </w:r>
      <w:r w:rsidRPr="00195605">
        <w:rPr>
          <w:rFonts w:eastAsia="Calibri"/>
        </w:rPr>
        <w:t xml:space="preserve"> by U.S. Supreme Court on constitutionality of the statute, </w:t>
      </w:r>
      <w:r w:rsidRPr="00195605">
        <w:rPr>
          <w:rFonts w:eastAsia="Calibri"/>
          <w:i/>
          <w:iCs/>
        </w:rPr>
        <w:t>Texas v. U.S</w:t>
      </w:r>
      <w:r w:rsidRPr="00195605">
        <w:rPr>
          <w:rFonts w:eastAsia="Calibri"/>
        </w:rPr>
        <w:t>.</w:t>
      </w:r>
    </w:p>
    <w:p w14:paraId="1ACD0D4E" w14:textId="77777777" w:rsidR="00195605" w:rsidRPr="00195605" w:rsidRDefault="00195605" w:rsidP="00690BB9">
      <w:pPr>
        <w:widowControl w:val="0"/>
        <w:numPr>
          <w:ilvl w:val="0"/>
          <w:numId w:val="33"/>
        </w:numPr>
        <w:tabs>
          <w:tab w:val="left" w:pos="567"/>
        </w:tabs>
        <w:autoSpaceDE w:val="0"/>
        <w:autoSpaceDN w:val="0"/>
        <w:adjustRightInd w:val="0"/>
        <w:spacing w:after="0" w:line="276" w:lineRule="auto"/>
        <w:ind w:left="567" w:hanging="425"/>
        <w:rPr>
          <w:rFonts w:eastAsia="Calibri"/>
        </w:rPr>
      </w:pPr>
      <w:r w:rsidRPr="00195605">
        <w:rPr>
          <w:rFonts w:eastAsia="Calibri"/>
        </w:rPr>
        <w:t>Changed executive order example to “Trump” and challenges to immigration policy authority in Section 1-2f.</w:t>
      </w:r>
    </w:p>
    <w:p w14:paraId="478436BD" w14:textId="77777777" w:rsidR="0BBD6A01" w:rsidRPr="00195605" w:rsidRDefault="00195605" w:rsidP="00690BB9">
      <w:pPr>
        <w:pStyle w:val="ListParagraph"/>
        <w:widowControl w:val="0"/>
        <w:numPr>
          <w:ilvl w:val="0"/>
          <w:numId w:val="17"/>
        </w:numPr>
        <w:tabs>
          <w:tab w:val="left" w:pos="567"/>
        </w:tabs>
        <w:spacing w:after="0" w:line="276" w:lineRule="auto"/>
        <w:ind w:left="567" w:hanging="425"/>
        <w:contextualSpacing w:val="0"/>
        <w:rPr>
          <w:i/>
          <w:iCs/>
        </w:rPr>
      </w:pPr>
      <w:r w:rsidRPr="00195605">
        <w:rPr>
          <w:rFonts w:eastAsia="Times New Roman"/>
        </w:rPr>
        <w:t>New chapter problem #11 on how a court will define a “day” for tax purposes on an airplane.</w:t>
      </w:r>
    </w:p>
    <w:p w14:paraId="3634BC7D" w14:textId="77777777" w:rsidR="000D73CD" w:rsidRDefault="000D73CD" w:rsidP="00690BB9">
      <w:pPr>
        <w:pStyle w:val="Return-to-top"/>
        <w:widowControl w:val="0"/>
        <w:spacing w:after="0" w:line="276" w:lineRule="auto"/>
        <w:rPr>
          <w:rStyle w:val="Hyperlink"/>
          <w:noProof w:val="0"/>
        </w:rPr>
      </w:pPr>
      <w:bookmarkStart w:id="23" w:name="_Toc42853186"/>
      <w:bookmarkStart w:id="24" w:name="_Toc42853356"/>
    </w:p>
    <w:p w14:paraId="202FDA5C" w14:textId="77777777" w:rsidR="002F5240" w:rsidRPr="008602DE" w:rsidRDefault="00FE7A2B" w:rsidP="00690BB9">
      <w:pPr>
        <w:pStyle w:val="Return-to-top"/>
        <w:widowControl w:val="0"/>
        <w:spacing w:after="0" w:line="276" w:lineRule="auto"/>
        <w:rPr>
          <w:rStyle w:val="Hyperlink"/>
          <w:b w:val="0"/>
          <w:noProof w:val="0"/>
        </w:rPr>
      </w:pPr>
      <w:hyperlink w:anchor="_top" w:history="1">
        <w:r w:rsidR="002F5240" w:rsidRPr="008602DE">
          <w:rPr>
            <w:rStyle w:val="Hyperlink"/>
            <w:b w:val="0"/>
            <w:noProof w:val="0"/>
          </w:rPr>
          <w:t>[return to top]</w:t>
        </w:r>
      </w:hyperlink>
    </w:p>
    <w:p w14:paraId="66D8B1D1" w14:textId="77777777" w:rsidR="000D73CD" w:rsidRDefault="000D73CD" w:rsidP="00690BB9">
      <w:pPr>
        <w:pStyle w:val="Heading1"/>
        <w:keepNext w:val="0"/>
        <w:keepLines w:val="0"/>
        <w:widowControl w:val="0"/>
        <w:spacing w:before="0" w:line="276" w:lineRule="auto"/>
        <w:rPr>
          <w:sz w:val="22"/>
        </w:rPr>
      </w:pPr>
      <w:bookmarkStart w:id="25" w:name="_Toc43900140"/>
    </w:p>
    <w:p w14:paraId="222A9A2F" w14:textId="77777777" w:rsidR="007C06D4" w:rsidRPr="001171D8" w:rsidRDefault="007C06D4" w:rsidP="00690BB9">
      <w:pPr>
        <w:pStyle w:val="Heading1"/>
        <w:keepNext w:val="0"/>
        <w:keepLines w:val="0"/>
        <w:widowControl w:val="0"/>
        <w:spacing w:before="0" w:line="276" w:lineRule="auto"/>
      </w:pPr>
      <w:bookmarkStart w:id="26" w:name="_Toc61624201"/>
      <w:r w:rsidRPr="001171D8">
        <w:t>Instructor’</w:t>
      </w:r>
      <w:r>
        <w:t>s Insights</w:t>
      </w:r>
      <w:bookmarkEnd w:id="26"/>
    </w:p>
    <w:p w14:paraId="5769CF32" w14:textId="77777777" w:rsidR="007C06D4" w:rsidRPr="007C06D4" w:rsidRDefault="007C06D4" w:rsidP="00690BB9">
      <w:pPr>
        <w:widowControl w:val="0"/>
        <w:tabs>
          <w:tab w:val="left" w:pos="-1440"/>
          <w:tab w:val="left" w:pos="-720"/>
        </w:tabs>
        <w:spacing w:after="0" w:line="276" w:lineRule="auto"/>
        <w:rPr>
          <w:rFonts w:cs="Arial"/>
          <w:b/>
          <w:bCs/>
        </w:rPr>
      </w:pPr>
    </w:p>
    <w:p w14:paraId="113E8E01" w14:textId="77777777" w:rsidR="007C06D4" w:rsidRPr="007C06D4" w:rsidRDefault="007C06D4" w:rsidP="00690BB9">
      <w:pPr>
        <w:widowControl w:val="0"/>
        <w:tabs>
          <w:tab w:val="left" w:pos="-1440"/>
          <w:tab w:val="left" w:pos="-720"/>
        </w:tabs>
        <w:spacing w:after="0" w:line="276" w:lineRule="auto"/>
        <w:rPr>
          <w:rFonts w:cs="Arial"/>
        </w:rPr>
      </w:pPr>
      <w:r w:rsidRPr="007C06D4">
        <w:rPr>
          <w:rFonts w:cs="Arial"/>
        </w:rPr>
        <w:t>Break the chapter down into three components—related Learning Outcomes are indicated in ( ):</w:t>
      </w:r>
    </w:p>
    <w:p w14:paraId="27DA71DD" w14:textId="77777777" w:rsidR="007C06D4" w:rsidRPr="007C06D4" w:rsidRDefault="007C06D4" w:rsidP="00690BB9">
      <w:pPr>
        <w:widowControl w:val="0"/>
        <w:tabs>
          <w:tab w:val="left" w:pos="-1440"/>
          <w:tab w:val="left" w:pos="-720"/>
        </w:tabs>
        <w:spacing w:after="0" w:line="276" w:lineRule="auto"/>
        <w:rPr>
          <w:rFonts w:cs="Arial"/>
        </w:rPr>
      </w:pPr>
    </w:p>
    <w:p w14:paraId="024EF94A" w14:textId="77777777" w:rsidR="007C06D4" w:rsidRPr="007C06D4" w:rsidRDefault="007C06D4" w:rsidP="00690BB9">
      <w:pPr>
        <w:widowControl w:val="0"/>
        <w:tabs>
          <w:tab w:val="left" w:pos="567"/>
        </w:tabs>
        <w:spacing w:after="0" w:line="276" w:lineRule="auto"/>
        <w:ind w:left="567" w:hanging="425"/>
        <w:rPr>
          <w:rFonts w:cs="Arial"/>
        </w:rPr>
      </w:pPr>
      <w:r w:rsidRPr="007C06D4">
        <w:rPr>
          <w:rFonts w:cs="Arial"/>
        </w:rPr>
        <w:t>1.</w:t>
      </w:r>
      <w:r w:rsidRPr="007C06D4">
        <w:rPr>
          <w:rFonts w:cs="Arial"/>
        </w:rPr>
        <w:tab/>
      </w:r>
      <w:r w:rsidRPr="007C06D4">
        <w:rPr>
          <w:rFonts w:cs="Arial"/>
          <w:i/>
          <w:iCs/>
        </w:rPr>
        <w:t xml:space="preserve">What is the nature of law and legal rights? </w:t>
      </w:r>
      <w:r w:rsidRPr="007C06D4">
        <w:rPr>
          <w:rFonts w:cs="Arial"/>
        </w:rPr>
        <w:t>(LO.1)</w:t>
      </w:r>
    </w:p>
    <w:p w14:paraId="2ABE42BB" w14:textId="77777777" w:rsidR="007C06D4" w:rsidRPr="007C06D4" w:rsidRDefault="007C06D4" w:rsidP="00690BB9">
      <w:pPr>
        <w:widowControl w:val="0"/>
        <w:numPr>
          <w:ilvl w:val="0"/>
          <w:numId w:val="36"/>
        </w:numPr>
        <w:tabs>
          <w:tab w:val="left" w:pos="1134"/>
        </w:tabs>
        <w:autoSpaceDE w:val="0"/>
        <w:autoSpaceDN w:val="0"/>
        <w:adjustRightInd w:val="0"/>
        <w:spacing w:after="0" w:line="276" w:lineRule="auto"/>
        <w:ind w:left="1134" w:hanging="425"/>
        <w:rPr>
          <w:rFonts w:cs="Arial"/>
        </w:rPr>
      </w:pPr>
      <w:r w:rsidRPr="007C06D4">
        <w:rPr>
          <w:rFonts w:cs="Arial"/>
        </w:rPr>
        <w:t xml:space="preserve">Discuss the nature and origin of rights:  legal rights; individual rights; right of privacy </w:t>
      </w:r>
    </w:p>
    <w:p w14:paraId="6012D846" w14:textId="77777777" w:rsidR="007C06D4" w:rsidRPr="007C06D4" w:rsidRDefault="007C06D4" w:rsidP="00690BB9">
      <w:pPr>
        <w:widowControl w:val="0"/>
        <w:numPr>
          <w:ilvl w:val="0"/>
          <w:numId w:val="36"/>
        </w:numPr>
        <w:tabs>
          <w:tab w:val="left" w:pos="1134"/>
        </w:tabs>
        <w:autoSpaceDE w:val="0"/>
        <w:autoSpaceDN w:val="0"/>
        <w:adjustRightInd w:val="0"/>
        <w:spacing w:after="0" w:line="276" w:lineRule="auto"/>
        <w:ind w:left="1134" w:hanging="425"/>
        <w:rPr>
          <w:rFonts w:cs="Arial"/>
        </w:rPr>
      </w:pPr>
      <w:r w:rsidRPr="007C06D4">
        <w:rPr>
          <w:rFonts w:cs="Arial"/>
        </w:rPr>
        <w:t>Present the evolution of the protection of rights</w:t>
      </w:r>
    </w:p>
    <w:p w14:paraId="4DFFEC31" w14:textId="77777777" w:rsidR="007C06D4" w:rsidRPr="007C06D4" w:rsidRDefault="007C06D4" w:rsidP="00690BB9">
      <w:pPr>
        <w:widowControl w:val="0"/>
        <w:tabs>
          <w:tab w:val="left" w:pos="-1440"/>
          <w:tab w:val="left" w:pos="-720"/>
        </w:tabs>
        <w:spacing w:after="0" w:line="276" w:lineRule="auto"/>
        <w:rPr>
          <w:rFonts w:cs="Arial"/>
        </w:rPr>
      </w:pPr>
    </w:p>
    <w:p w14:paraId="6E14E9D1" w14:textId="77777777" w:rsidR="007C06D4" w:rsidRPr="007C06D4" w:rsidRDefault="007C06D4" w:rsidP="00690BB9">
      <w:pPr>
        <w:widowControl w:val="0"/>
        <w:tabs>
          <w:tab w:val="left" w:pos="567"/>
        </w:tabs>
        <w:spacing w:after="0" w:line="276" w:lineRule="auto"/>
        <w:ind w:left="567" w:hanging="425"/>
        <w:rPr>
          <w:rFonts w:cs="Arial"/>
        </w:rPr>
      </w:pPr>
      <w:r w:rsidRPr="007C06D4">
        <w:rPr>
          <w:rFonts w:cs="Arial"/>
        </w:rPr>
        <w:t>2.</w:t>
      </w:r>
      <w:r w:rsidRPr="007C06D4">
        <w:rPr>
          <w:rFonts w:cs="Arial"/>
        </w:rPr>
        <w:tab/>
      </w:r>
      <w:r w:rsidRPr="007C06D4">
        <w:rPr>
          <w:rFonts w:cs="Arial"/>
          <w:i/>
          <w:iCs/>
        </w:rPr>
        <w:t xml:space="preserve">What are the sources of law? </w:t>
      </w:r>
      <w:r w:rsidRPr="007C06D4">
        <w:rPr>
          <w:rFonts w:cs="Arial"/>
          <w:iCs/>
        </w:rPr>
        <w:t>(LO.2)</w:t>
      </w:r>
    </w:p>
    <w:p w14:paraId="335AE4D9" w14:textId="77777777" w:rsidR="007C06D4" w:rsidRPr="007C06D4" w:rsidRDefault="007C06D4" w:rsidP="00690BB9">
      <w:pPr>
        <w:widowControl w:val="0"/>
        <w:tabs>
          <w:tab w:val="left" w:pos="-1440"/>
          <w:tab w:val="left" w:pos="-720"/>
        </w:tabs>
        <w:spacing w:after="0" w:line="276" w:lineRule="auto"/>
        <w:rPr>
          <w:rFonts w:cs="Arial"/>
        </w:rPr>
      </w:pPr>
    </w:p>
    <w:p w14:paraId="410A1E4A" w14:textId="77777777" w:rsidR="007C06D4" w:rsidRPr="007C06D4" w:rsidRDefault="007C06D4" w:rsidP="00690BB9">
      <w:pPr>
        <w:widowControl w:val="0"/>
        <w:tabs>
          <w:tab w:val="left" w:pos="567"/>
        </w:tabs>
        <w:spacing w:after="0" w:line="276" w:lineRule="auto"/>
        <w:ind w:left="567" w:hanging="425"/>
        <w:rPr>
          <w:rFonts w:cs="Arial"/>
        </w:rPr>
      </w:pPr>
      <w:r w:rsidRPr="007C06D4">
        <w:rPr>
          <w:rFonts w:cs="Arial"/>
        </w:rPr>
        <w:t>3.</w:t>
      </w:r>
      <w:r w:rsidRPr="007C06D4">
        <w:rPr>
          <w:rFonts w:cs="Arial"/>
        </w:rPr>
        <w:tab/>
      </w:r>
      <w:r w:rsidRPr="007C06D4">
        <w:rPr>
          <w:rFonts w:cs="Arial"/>
          <w:i/>
          <w:iCs/>
        </w:rPr>
        <w:t xml:space="preserve">What are the classifications of law? </w:t>
      </w:r>
      <w:r w:rsidRPr="007C06D4">
        <w:rPr>
          <w:rFonts w:cs="Arial"/>
        </w:rPr>
        <w:t>(LO.3)</w:t>
      </w:r>
    </w:p>
    <w:p w14:paraId="3C38E555" w14:textId="77777777" w:rsidR="007C06D4" w:rsidRPr="007C06D4" w:rsidRDefault="007C06D4" w:rsidP="00690BB9">
      <w:pPr>
        <w:widowControl w:val="0"/>
        <w:numPr>
          <w:ilvl w:val="0"/>
          <w:numId w:val="36"/>
        </w:numPr>
        <w:tabs>
          <w:tab w:val="left" w:pos="1134"/>
        </w:tabs>
        <w:autoSpaceDE w:val="0"/>
        <w:autoSpaceDN w:val="0"/>
        <w:adjustRightInd w:val="0"/>
        <w:spacing w:after="0" w:line="276" w:lineRule="auto"/>
        <w:ind w:left="1134" w:hanging="425"/>
        <w:rPr>
          <w:rFonts w:cs="Arial"/>
        </w:rPr>
      </w:pPr>
      <w:r w:rsidRPr="007C06D4">
        <w:rPr>
          <w:rFonts w:cs="Arial"/>
        </w:rPr>
        <w:t xml:space="preserve">Discuss the types of laws:  substantive and procedural </w:t>
      </w:r>
    </w:p>
    <w:p w14:paraId="6DC2CFA8" w14:textId="77777777" w:rsidR="007C06D4" w:rsidRPr="007C06D4" w:rsidRDefault="007C06D4" w:rsidP="00690BB9">
      <w:pPr>
        <w:widowControl w:val="0"/>
        <w:numPr>
          <w:ilvl w:val="0"/>
          <w:numId w:val="36"/>
        </w:numPr>
        <w:tabs>
          <w:tab w:val="left" w:pos="1134"/>
        </w:tabs>
        <w:autoSpaceDE w:val="0"/>
        <w:autoSpaceDN w:val="0"/>
        <w:adjustRightInd w:val="0"/>
        <w:spacing w:after="0" w:line="276" w:lineRule="auto"/>
        <w:ind w:left="1134" w:hanging="425"/>
        <w:rPr>
          <w:rFonts w:cs="Arial"/>
        </w:rPr>
      </w:pPr>
      <w:r w:rsidRPr="007C06D4">
        <w:rPr>
          <w:rFonts w:cs="Arial"/>
        </w:rPr>
        <w:t xml:space="preserve">Cover the origins and current status of equitable relief </w:t>
      </w:r>
    </w:p>
    <w:p w14:paraId="65A561CE" w14:textId="77777777" w:rsidR="007C06D4" w:rsidRPr="007C06D4" w:rsidRDefault="007C06D4" w:rsidP="00690BB9">
      <w:pPr>
        <w:widowControl w:val="0"/>
        <w:numPr>
          <w:ilvl w:val="0"/>
          <w:numId w:val="36"/>
        </w:numPr>
        <w:tabs>
          <w:tab w:val="left" w:pos="1134"/>
        </w:tabs>
        <w:autoSpaceDE w:val="0"/>
        <w:autoSpaceDN w:val="0"/>
        <w:adjustRightInd w:val="0"/>
        <w:spacing w:after="0" w:line="276" w:lineRule="auto"/>
        <w:ind w:left="1134" w:hanging="425"/>
        <w:rPr>
          <w:rFonts w:cs="Arial"/>
        </w:rPr>
      </w:pPr>
      <w:r w:rsidRPr="007C06D4">
        <w:rPr>
          <w:rFonts w:cs="Arial"/>
        </w:rPr>
        <w:t>Explain uniform laws</w:t>
      </w:r>
    </w:p>
    <w:p w14:paraId="14A60CC1" w14:textId="77777777" w:rsidR="007C06D4" w:rsidRDefault="007C06D4" w:rsidP="00690BB9">
      <w:pPr>
        <w:widowControl w:val="0"/>
        <w:tabs>
          <w:tab w:val="left" w:pos="-1440"/>
          <w:tab w:val="left" w:pos="-720"/>
        </w:tabs>
        <w:spacing w:after="0" w:line="276" w:lineRule="auto"/>
        <w:rPr>
          <w:rFonts w:cs="Arial"/>
        </w:rPr>
      </w:pPr>
    </w:p>
    <w:p w14:paraId="414417B0" w14:textId="77777777" w:rsidR="006A04AE" w:rsidRPr="008602DE" w:rsidRDefault="00FE7A2B" w:rsidP="00690BB9">
      <w:pPr>
        <w:pStyle w:val="Return-to-top"/>
        <w:widowControl w:val="0"/>
        <w:spacing w:after="0" w:line="276" w:lineRule="auto"/>
        <w:rPr>
          <w:rStyle w:val="Hyperlink"/>
          <w:b w:val="0"/>
          <w:noProof w:val="0"/>
        </w:rPr>
      </w:pPr>
      <w:hyperlink w:anchor="_top" w:history="1">
        <w:r w:rsidR="006A04AE" w:rsidRPr="008602DE">
          <w:rPr>
            <w:rStyle w:val="Hyperlink"/>
            <w:b w:val="0"/>
            <w:noProof w:val="0"/>
          </w:rPr>
          <w:t>[return to top]</w:t>
        </w:r>
      </w:hyperlink>
    </w:p>
    <w:p w14:paraId="6C4D9107" w14:textId="77777777" w:rsidR="006A04AE" w:rsidRPr="006A04AE" w:rsidRDefault="006A04AE" w:rsidP="00690BB9">
      <w:pPr>
        <w:widowControl w:val="0"/>
        <w:tabs>
          <w:tab w:val="left" w:pos="-1440"/>
          <w:tab w:val="left" w:pos="-720"/>
        </w:tabs>
        <w:spacing w:after="0" w:line="276" w:lineRule="auto"/>
        <w:rPr>
          <w:rFonts w:cs="Arial"/>
        </w:rPr>
      </w:pPr>
    </w:p>
    <w:p w14:paraId="76C1AE6E" w14:textId="77777777" w:rsidR="0BBD6A01" w:rsidRDefault="2165D8E7" w:rsidP="00690BB9">
      <w:pPr>
        <w:pStyle w:val="Heading1"/>
        <w:keepNext w:val="0"/>
        <w:keepLines w:val="0"/>
        <w:widowControl w:val="0"/>
        <w:spacing w:before="0" w:line="276" w:lineRule="auto"/>
      </w:pPr>
      <w:bookmarkStart w:id="27" w:name="_Toc61624202"/>
      <w:r>
        <w:lastRenderedPageBreak/>
        <w:t xml:space="preserve">Chapter </w:t>
      </w:r>
      <w:r w:rsidR="16689418">
        <w:t>Outline</w:t>
      </w:r>
      <w:bookmarkEnd w:id="23"/>
      <w:bookmarkEnd w:id="24"/>
      <w:bookmarkEnd w:id="25"/>
      <w:bookmarkEnd w:id="27"/>
    </w:p>
    <w:p w14:paraId="7F4D9995" w14:textId="77777777" w:rsidR="009B7B6C" w:rsidRPr="00D4655B" w:rsidRDefault="009B7B6C" w:rsidP="00690BB9">
      <w:pPr>
        <w:widowControl w:val="0"/>
        <w:spacing w:after="0" w:line="276" w:lineRule="auto"/>
        <w:rPr>
          <w:iCs/>
        </w:rPr>
      </w:pPr>
    </w:p>
    <w:p w14:paraId="5F09F16C"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b/>
          <w:bCs/>
        </w:rPr>
        <w:t>1-1 Nature of Law and Legal Rights</w:t>
      </w:r>
      <w:r w:rsidRPr="00D4655B">
        <w:rPr>
          <w:rFonts w:eastAsia="Times New Roman"/>
        </w:rPr>
        <w:t xml:space="preserve"> (See PowerPoint Slides 1-2, 1-3, 1-4, and 1-5)</w:t>
      </w:r>
    </w:p>
    <w:p w14:paraId="1B7FA5A9"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1-1a</w:t>
      </w:r>
      <w:r w:rsidRPr="00D4655B">
        <w:rPr>
          <w:rFonts w:eastAsia="Times New Roman"/>
        </w:rPr>
        <w:tab/>
        <w:t>Legal Rights</w:t>
      </w:r>
    </w:p>
    <w:p w14:paraId="0B030DAE" w14:textId="77777777" w:rsidR="00D4655B" w:rsidRPr="00D4655B" w:rsidRDefault="00D4655B" w:rsidP="00690BB9">
      <w:pPr>
        <w:widowControl w:val="0"/>
        <w:autoSpaceDE w:val="0"/>
        <w:autoSpaceDN w:val="0"/>
        <w:adjustRightInd w:val="0"/>
        <w:spacing w:after="0" w:line="276" w:lineRule="auto"/>
        <w:ind w:left="709"/>
        <w:rPr>
          <w:rFonts w:eastAsia="Calibri"/>
        </w:rPr>
      </w:pPr>
      <w:r w:rsidRPr="00D4655B">
        <w:rPr>
          <w:rFonts w:eastAsia="Calibri"/>
        </w:rPr>
        <w:t>Legal rights are part of the law—principles that govern conduct and can be enforced in courts or by administrative agencies</w:t>
      </w:r>
    </w:p>
    <w:p w14:paraId="0F30720E"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1-1b</w:t>
      </w:r>
      <w:r w:rsidRPr="00D4655B">
        <w:rPr>
          <w:rFonts w:eastAsia="Times New Roman"/>
        </w:rPr>
        <w:tab/>
        <w:t>Individual Rights</w:t>
      </w:r>
    </w:p>
    <w:p w14:paraId="50942C25"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Freedom of speech</w:t>
      </w:r>
    </w:p>
    <w:p w14:paraId="5F6E75F6"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2.</w:t>
      </w:r>
      <w:r w:rsidRPr="00D4655B">
        <w:rPr>
          <w:rFonts w:eastAsia="Times New Roman"/>
        </w:rPr>
        <w:tab/>
        <w:t>Right to due process</w:t>
      </w:r>
    </w:p>
    <w:p w14:paraId="2BB03523"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Duties accompany rights</w:t>
      </w:r>
    </w:p>
    <w:p w14:paraId="21F3403B"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1-1c</w:t>
      </w:r>
      <w:r w:rsidRPr="00D4655B">
        <w:rPr>
          <w:rFonts w:eastAsia="Times New Roman"/>
        </w:rPr>
        <w:tab/>
        <w:t xml:space="preserve"> The Right of Privacy</w:t>
      </w:r>
    </w:p>
    <w:p w14:paraId="0BF3D9F9"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An example of a legal right developed by courts</w:t>
      </w:r>
    </w:p>
    <w:p w14:paraId="24FDE453"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2.</w:t>
      </w:r>
      <w:r w:rsidRPr="00D4655B">
        <w:rPr>
          <w:rFonts w:eastAsia="Times New Roman"/>
        </w:rPr>
        <w:tab/>
        <w:t>Provides protections against unreasonable searches and seizures</w:t>
      </w:r>
    </w:p>
    <w:p w14:paraId="3B2D06D7"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Privacy affords protection against intrusion by others</w:t>
      </w:r>
    </w:p>
    <w:p w14:paraId="496C32E8" w14:textId="77777777" w:rsidR="00D4655B" w:rsidRPr="00D4655B" w:rsidRDefault="00D4655B" w:rsidP="00690BB9">
      <w:pPr>
        <w:widowControl w:val="0"/>
        <w:tabs>
          <w:tab w:val="left" w:pos="1701"/>
        </w:tabs>
        <w:autoSpaceDE w:val="0"/>
        <w:autoSpaceDN w:val="0"/>
        <w:adjustRightInd w:val="0"/>
        <w:spacing w:after="0" w:line="276" w:lineRule="auto"/>
        <w:ind w:left="1701" w:hanging="425"/>
        <w:rPr>
          <w:rFonts w:eastAsia="Times New Roman"/>
        </w:rPr>
      </w:pPr>
      <w:r w:rsidRPr="00D4655B">
        <w:rPr>
          <w:rFonts w:eastAsia="Times New Roman"/>
        </w:rPr>
        <w:t>a.</w:t>
      </w:r>
      <w:r w:rsidRPr="00D4655B">
        <w:rPr>
          <w:rFonts w:eastAsia="Times New Roman"/>
        </w:rPr>
        <w:tab/>
        <w:t>Educational privacy on grades—Buckley Amendment</w:t>
      </w:r>
    </w:p>
    <w:p w14:paraId="56E9CF16" w14:textId="77777777" w:rsidR="00D4655B" w:rsidRPr="00D4655B" w:rsidRDefault="00D4655B" w:rsidP="00690BB9">
      <w:pPr>
        <w:widowControl w:val="0"/>
        <w:tabs>
          <w:tab w:val="left" w:pos="1701"/>
        </w:tabs>
        <w:autoSpaceDE w:val="0"/>
        <w:autoSpaceDN w:val="0"/>
        <w:adjustRightInd w:val="0"/>
        <w:spacing w:after="0" w:line="276" w:lineRule="auto"/>
        <w:ind w:left="1701" w:hanging="425"/>
        <w:rPr>
          <w:rFonts w:eastAsia="Times New Roman"/>
        </w:rPr>
      </w:pPr>
      <w:r w:rsidRPr="00D4655B">
        <w:rPr>
          <w:rFonts w:eastAsia="Times New Roman"/>
        </w:rPr>
        <w:t>b.</w:t>
      </w:r>
      <w:r w:rsidRPr="00D4655B">
        <w:rPr>
          <w:rFonts w:eastAsia="Times New Roman"/>
        </w:rPr>
        <w:tab/>
        <w:t>Abortion stems from privacy right</w:t>
      </w:r>
    </w:p>
    <w:p w14:paraId="62BA72E8" w14:textId="77777777" w:rsidR="00D4655B" w:rsidRPr="00D4655B" w:rsidRDefault="00D4655B" w:rsidP="00690BB9">
      <w:pPr>
        <w:widowControl w:val="0"/>
        <w:tabs>
          <w:tab w:val="left" w:pos="1701"/>
        </w:tabs>
        <w:autoSpaceDE w:val="0"/>
        <w:autoSpaceDN w:val="0"/>
        <w:adjustRightInd w:val="0"/>
        <w:spacing w:after="0" w:line="276" w:lineRule="auto"/>
        <w:ind w:left="1701" w:hanging="425"/>
        <w:rPr>
          <w:rFonts w:eastAsia="Times New Roman"/>
        </w:rPr>
      </w:pPr>
      <w:r w:rsidRPr="00D4655B">
        <w:rPr>
          <w:rFonts w:eastAsia="Times New Roman"/>
        </w:rPr>
        <w:t>c.</w:t>
      </w:r>
      <w:r w:rsidRPr="00D4655B">
        <w:rPr>
          <w:rFonts w:eastAsia="Times New Roman"/>
        </w:rPr>
        <w:tab/>
        <w:t>Banking privacy rights</w:t>
      </w:r>
    </w:p>
    <w:p w14:paraId="25D7080C"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1-1d</w:t>
      </w:r>
      <w:r w:rsidRPr="00D4655B">
        <w:rPr>
          <w:rFonts w:eastAsia="Times New Roman"/>
        </w:rPr>
        <w:tab/>
        <w:t>Privacy and Technology</w:t>
      </w:r>
    </w:p>
    <w:p w14:paraId="455C7F10"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New rules are needed as technology evolves</w:t>
      </w:r>
    </w:p>
    <w:p w14:paraId="08836654"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2.</w:t>
      </w:r>
      <w:r w:rsidRPr="00D4655B">
        <w:rPr>
          <w:rFonts w:eastAsia="Times New Roman"/>
        </w:rPr>
        <w:tab/>
        <w:t>E-mail, cell phone</w:t>
      </w:r>
    </w:p>
    <w:p w14:paraId="33F94C01"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Some criminal sanctions</w:t>
      </w:r>
    </w:p>
    <w:p w14:paraId="7DE591A2" w14:textId="77777777" w:rsidR="00D4655B" w:rsidRPr="00D4655B" w:rsidRDefault="00D4655B" w:rsidP="00690BB9">
      <w:pPr>
        <w:widowControl w:val="0"/>
        <w:autoSpaceDE w:val="0"/>
        <w:autoSpaceDN w:val="0"/>
        <w:adjustRightInd w:val="0"/>
        <w:spacing w:after="0" w:line="276" w:lineRule="auto"/>
        <w:ind w:left="1080" w:hanging="360"/>
        <w:rPr>
          <w:rFonts w:eastAsia="Times New Roman"/>
        </w:rPr>
      </w:pPr>
    </w:p>
    <w:p w14:paraId="6B10FACC" w14:textId="77777777" w:rsidR="00D4655B" w:rsidRPr="00D4655B" w:rsidRDefault="00D4655B" w:rsidP="00690BB9">
      <w:pPr>
        <w:widowControl w:val="0"/>
        <w:autoSpaceDE w:val="0"/>
        <w:autoSpaceDN w:val="0"/>
        <w:adjustRightInd w:val="0"/>
        <w:spacing w:after="0" w:line="276" w:lineRule="auto"/>
        <w:rPr>
          <w:rFonts w:eastAsia="Times New Roman"/>
          <w:i/>
        </w:rPr>
      </w:pPr>
      <w:r w:rsidRPr="00D4655B">
        <w:rPr>
          <w:rFonts w:eastAsia="Times New Roman"/>
          <w:b/>
        </w:rPr>
        <w:t>CASE BRIEF:</w:t>
      </w:r>
      <w:r w:rsidRPr="00D4655B">
        <w:rPr>
          <w:rFonts w:eastAsia="Times New Roman"/>
          <w:b/>
        </w:rPr>
        <w:tab/>
      </w:r>
      <w:r w:rsidRPr="00D4655B">
        <w:rPr>
          <w:rFonts w:eastAsia="Times New Roman"/>
          <w:bCs/>
          <w:i/>
          <w:iCs/>
        </w:rPr>
        <w:t>Facebook, Inc. v. Superior Court</w:t>
      </w:r>
    </w:p>
    <w:p w14:paraId="05724333" w14:textId="77777777" w:rsidR="00D4655B" w:rsidRPr="00D4655B" w:rsidRDefault="00D4655B" w:rsidP="00690BB9">
      <w:pPr>
        <w:widowControl w:val="0"/>
        <w:autoSpaceDE w:val="0"/>
        <w:autoSpaceDN w:val="0"/>
        <w:adjustRightInd w:val="0"/>
        <w:spacing w:after="0" w:line="276" w:lineRule="auto"/>
        <w:ind w:left="1418"/>
        <w:rPr>
          <w:rFonts w:eastAsia="Times New Roman"/>
        </w:rPr>
      </w:pPr>
      <w:r w:rsidRPr="00D4655B">
        <w:rPr>
          <w:rFonts w:eastAsia="Times New Roman"/>
        </w:rPr>
        <w:t>417 P.3d 725 (Cal. App. 2018)</w:t>
      </w:r>
    </w:p>
    <w:p w14:paraId="0B889BFA" w14:textId="77777777" w:rsidR="00D4655B" w:rsidRPr="00D4655B" w:rsidRDefault="00D4655B" w:rsidP="00690BB9">
      <w:pPr>
        <w:widowControl w:val="0"/>
        <w:autoSpaceDE w:val="0"/>
        <w:autoSpaceDN w:val="0"/>
        <w:adjustRightInd w:val="0"/>
        <w:spacing w:after="0" w:line="276" w:lineRule="auto"/>
        <w:rPr>
          <w:rFonts w:eastAsia="Times New Roman"/>
        </w:rPr>
      </w:pPr>
    </w:p>
    <w:p w14:paraId="12D46BE3"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rPr>
      </w:pPr>
      <w:r w:rsidRPr="00D4655B">
        <w:rPr>
          <w:rFonts w:eastAsia="Times New Roman"/>
          <w:b/>
        </w:rPr>
        <w:t>FACTS:</w:t>
      </w:r>
      <w:bookmarkStart w:id="28" w:name="Ic9da44cfd9b111e398db8b09b4f043e0"/>
      <w:bookmarkEnd w:id="28"/>
      <w:r w:rsidRPr="00D4655B">
        <w:rPr>
          <w:rFonts w:eastAsia="Times New Roman"/>
        </w:rPr>
        <w:tab/>
        <w:t>Jaquan Rice, Jr. was killed and his girlfriend, B.K., a minor, was seriously injured in a drive-by shooting at a bus stop in San Francisco. Through a confession, the police found that Q.H, a 14-year-old, was in the car and that he shot Rice six times. Q.H. also revealed that his brother, Derrick Hunter, was in the car, which was a rental car furnished to them by Renesha Lee.</w:t>
      </w:r>
      <w:r w:rsidR="00725632">
        <w:rPr>
          <w:rFonts w:eastAsia="Times New Roman"/>
        </w:rPr>
        <w:t xml:space="preserve"> </w:t>
      </w:r>
    </w:p>
    <w:p w14:paraId="7A3BA16D" w14:textId="77777777" w:rsidR="00D4655B" w:rsidRPr="00D4655B" w:rsidRDefault="00D4655B" w:rsidP="00690BB9">
      <w:pPr>
        <w:widowControl w:val="0"/>
        <w:autoSpaceDE w:val="0"/>
        <w:autoSpaceDN w:val="0"/>
        <w:adjustRightInd w:val="0"/>
        <w:spacing w:after="0" w:line="276" w:lineRule="auto"/>
        <w:ind w:left="1260" w:hanging="1260"/>
        <w:rPr>
          <w:rFonts w:eastAsia="Times New Roman"/>
        </w:rPr>
      </w:pPr>
    </w:p>
    <w:p w14:paraId="5CACDB1E"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r w:rsidRPr="00D4655B">
        <w:rPr>
          <w:rFonts w:eastAsia="Times New Roman"/>
        </w:rPr>
        <w:t>Renesha initially lied to the police when asked whether her boyfriend, Lee Sullivan, had borrowed the car because, “I’m the one who still has to live on these streets.”</w:t>
      </w:r>
      <w:r w:rsidR="00725632">
        <w:rPr>
          <w:rFonts w:eastAsia="Times New Roman"/>
        </w:rPr>
        <w:t xml:space="preserve"> </w:t>
      </w:r>
      <w:r w:rsidRPr="00D4655B">
        <w:rPr>
          <w:rFonts w:eastAsia="Times New Roman"/>
        </w:rPr>
        <w:t>After police threatened to charge her with murder, she offered more information.</w:t>
      </w:r>
      <w:r w:rsidR="00725632">
        <w:rPr>
          <w:rFonts w:eastAsia="Times New Roman"/>
        </w:rPr>
        <w:t xml:space="preserve"> </w:t>
      </w:r>
      <w:r w:rsidRPr="00D4655B">
        <w:rPr>
          <w:rFonts w:eastAsia="Times New Roman"/>
        </w:rPr>
        <w:t>The three young men, including Sullivan, were part of a “cyber bangers” gang.</w:t>
      </w:r>
      <w:r w:rsidR="00725632">
        <w:rPr>
          <w:rFonts w:eastAsia="Times New Roman"/>
        </w:rPr>
        <w:t xml:space="preserve"> </w:t>
      </w:r>
      <w:r w:rsidRPr="00D4655B">
        <w:rPr>
          <w:rFonts w:eastAsia="Times New Roman"/>
        </w:rPr>
        <w:t xml:space="preserve">Cyber bangers “disrespect” one another on Facebook and then make plans for shooting revenge by finding out where </w:t>
      </w:r>
      <w:r w:rsidRPr="00D4655B">
        <w:rPr>
          <w:rFonts w:eastAsia="Times New Roman"/>
        </w:rPr>
        <w:lastRenderedPageBreak/>
        <w:t>and when they will be on the streets. Derrick and Sullivan (defendants) were indicted on charges of murder, attempted murder, and various gang and firearms charges.</w:t>
      </w:r>
    </w:p>
    <w:p w14:paraId="6E5EE5F0" w14:textId="77777777" w:rsidR="00D4655B" w:rsidRPr="00D4655B" w:rsidRDefault="00D4655B" w:rsidP="00690BB9">
      <w:pPr>
        <w:widowControl w:val="0"/>
        <w:autoSpaceDE w:val="0"/>
        <w:autoSpaceDN w:val="0"/>
        <w:adjustRightInd w:val="0"/>
        <w:spacing w:after="0" w:line="276" w:lineRule="auto"/>
        <w:ind w:left="1260"/>
        <w:rPr>
          <w:rFonts w:eastAsia="Times New Roman"/>
        </w:rPr>
      </w:pPr>
    </w:p>
    <w:p w14:paraId="49A81270"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r w:rsidRPr="00D4655B">
        <w:rPr>
          <w:rFonts w:eastAsia="Times New Roman"/>
        </w:rPr>
        <w:t xml:space="preserve">The defendants served subpoenas on Twitter for Renesha’s Twitter account (user information, e-mail addresses, activity logs, location data, photographs, videos, private messages, posts, status updates, and comments related to her account). Facebook also received subpoenas for the Facebook accounts of Rice and Renesha, asking for “any and all private and public content.” Instagram received the same type of subpoena. </w:t>
      </w:r>
    </w:p>
    <w:p w14:paraId="4FD81C0B"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p>
    <w:p w14:paraId="30B8A52B"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r w:rsidRPr="00D4655B">
        <w:rPr>
          <w:rFonts w:eastAsia="Times New Roman"/>
        </w:rPr>
        <w:t xml:space="preserve">Lawyers for the defense said that they needed the access for building a defense, for cross-examination of the officers, and for rebutting the online information on gangs that the police had downloaded from the public access areas before the accounts were locked down. </w:t>
      </w:r>
    </w:p>
    <w:p w14:paraId="36A52DED"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p>
    <w:p w14:paraId="79DFA5A0"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r w:rsidRPr="00D4655B">
        <w:rPr>
          <w:rFonts w:eastAsia="Times New Roman"/>
        </w:rPr>
        <w:t>The three companies responded to defendants’ counsel by suggesting that they obtain the information from the account holders themselves.</w:t>
      </w:r>
      <w:r w:rsidR="00725632">
        <w:rPr>
          <w:rFonts w:eastAsia="Times New Roman"/>
        </w:rPr>
        <w:t xml:space="preserve"> </w:t>
      </w:r>
      <w:r w:rsidRPr="00D4655B">
        <w:rPr>
          <w:rFonts w:eastAsia="Times New Roman"/>
        </w:rPr>
        <w:t xml:space="preserve">The companies then moved to quash the subpoenas. </w:t>
      </w:r>
    </w:p>
    <w:p w14:paraId="13E1E4BD"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p>
    <w:p w14:paraId="5C10D2A4"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r w:rsidRPr="00D4655B">
        <w:rPr>
          <w:rFonts w:eastAsia="Times New Roman"/>
        </w:rPr>
        <w:t>The trial court denied the motions to quash and the parties appealed</w:t>
      </w:r>
      <w:r w:rsidR="00306FE4">
        <w:rPr>
          <w:rFonts w:eastAsia="Times New Roman"/>
        </w:rPr>
        <w:t xml:space="preserve"> </w:t>
      </w:r>
      <w:r w:rsidRPr="00D4655B">
        <w:rPr>
          <w:rFonts w:eastAsia="Times New Roman"/>
        </w:rPr>
        <w:t>to the California Supreme Court.</w:t>
      </w:r>
    </w:p>
    <w:p w14:paraId="0C6DCF53" w14:textId="77777777" w:rsidR="00D4655B" w:rsidRPr="00D4655B" w:rsidRDefault="00D4655B" w:rsidP="00690BB9">
      <w:pPr>
        <w:widowControl w:val="0"/>
        <w:autoSpaceDE w:val="0"/>
        <w:autoSpaceDN w:val="0"/>
        <w:adjustRightInd w:val="0"/>
        <w:spacing w:after="0" w:line="276" w:lineRule="auto"/>
        <w:ind w:left="1260"/>
        <w:rPr>
          <w:rFonts w:eastAsia="Times New Roman"/>
        </w:rPr>
      </w:pPr>
    </w:p>
    <w:tbl>
      <w:tblPr>
        <w:tblStyle w:val="TableGrid1"/>
        <w:tblW w:w="95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16"/>
        <w:gridCol w:w="8329"/>
      </w:tblGrid>
      <w:tr w:rsidR="00D4655B" w:rsidRPr="00D4655B" w14:paraId="57FF78D6" w14:textId="77777777" w:rsidTr="009D76C4">
        <w:tc>
          <w:tcPr>
            <w:tcW w:w="1175" w:type="dxa"/>
          </w:tcPr>
          <w:p w14:paraId="6BB74C49" w14:textId="77777777" w:rsidR="00D4655B" w:rsidRPr="00D4655B" w:rsidRDefault="00D4655B" w:rsidP="00690BB9">
            <w:pPr>
              <w:widowControl w:val="0"/>
              <w:autoSpaceDE w:val="0"/>
              <w:autoSpaceDN w:val="0"/>
              <w:adjustRightInd w:val="0"/>
              <w:spacing w:line="276" w:lineRule="auto"/>
              <w:ind w:left="95"/>
              <w:rPr>
                <w:rFonts w:eastAsia="Times New Roman"/>
                <w:b/>
                <w:bCs/>
                <w:sz w:val="22"/>
                <w:szCs w:val="22"/>
              </w:rPr>
            </w:pPr>
            <w:r w:rsidRPr="00D4655B">
              <w:rPr>
                <w:rFonts w:eastAsia="Times New Roman"/>
                <w:b/>
                <w:bCs/>
                <w:sz w:val="22"/>
                <w:szCs w:val="22"/>
              </w:rPr>
              <w:t xml:space="preserve">ISSUE ON </w:t>
            </w:r>
          </w:p>
          <w:p w14:paraId="71F68201" w14:textId="77777777" w:rsidR="00D4655B" w:rsidRPr="00D4655B" w:rsidRDefault="00D4655B" w:rsidP="00690BB9">
            <w:pPr>
              <w:widowControl w:val="0"/>
              <w:autoSpaceDE w:val="0"/>
              <w:autoSpaceDN w:val="0"/>
              <w:adjustRightInd w:val="0"/>
              <w:spacing w:line="276" w:lineRule="auto"/>
              <w:ind w:left="95"/>
              <w:rPr>
                <w:rFonts w:eastAsia="Times New Roman"/>
                <w:sz w:val="22"/>
                <w:szCs w:val="22"/>
              </w:rPr>
            </w:pPr>
            <w:r w:rsidRPr="00D4655B">
              <w:rPr>
                <w:rFonts w:eastAsia="Times New Roman"/>
                <w:b/>
                <w:bCs/>
                <w:sz w:val="22"/>
                <w:szCs w:val="22"/>
              </w:rPr>
              <w:t>APPEAL:</w:t>
            </w:r>
          </w:p>
        </w:tc>
        <w:tc>
          <w:tcPr>
            <w:tcW w:w="8370" w:type="dxa"/>
          </w:tcPr>
          <w:p w14:paraId="18E65960" w14:textId="77777777" w:rsidR="00D4655B" w:rsidRPr="00D4655B" w:rsidRDefault="00D4655B" w:rsidP="00690BB9">
            <w:pPr>
              <w:widowControl w:val="0"/>
              <w:autoSpaceDE w:val="0"/>
              <w:autoSpaceDN w:val="0"/>
              <w:adjustRightInd w:val="0"/>
              <w:spacing w:line="276" w:lineRule="auto"/>
              <w:ind w:left="338"/>
              <w:rPr>
                <w:rFonts w:eastAsia="Times New Roman"/>
                <w:sz w:val="22"/>
                <w:szCs w:val="22"/>
              </w:rPr>
            </w:pPr>
            <w:r w:rsidRPr="00D4655B">
              <w:rPr>
                <w:rFonts w:eastAsia="Times New Roman"/>
                <w:sz w:val="22"/>
                <w:szCs w:val="22"/>
              </w:rPr>
              <w:t>Can social media platforms be forced to disclose user information pursuant to a subpoena in a criminal proceeding?</w:t>
            </w:r>
          </w:p>
        </w:tc>
      </w:tr>
    </w:tbl>
    <w:p w14:paraId="7ECB9616" w14:textId="77777777" w:rsidR="00D4655B" w:rsidRPr="00D4655B" w:rsidRDefault="00D4655B" w:rsidP="00690BB9">
      <w:pPr>
        <w:widowControl w:val="0"/>
        <w:autoSpaceDE w:val="0"/>
        <w:autoSpaceDN w:val="0"/>
        <w:adjustRightInd w:val="0"/>
        <w:spacing w:after="0" w:line="276" w:lineRule="auto"/>
        <w:rPr>
          <w:rFonts w:eastAsia="Times New Roman"/>
        </w:rPr>
      </w:pPr>
    </w:p>
    <w:p w14:paraId="6349BCDB"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b/>
          <w:bCs/>
        </w:rPr>
        <w:t>HOLDING:</w:t>
      </w:r>
      <w:r w:rsidRPr="00D4655B">
        <w:rPr>
          <w:rFonts w:eastAsia="Times New Roman"/>
        </w:rPr>
        <w:tab/>
        <w:t>Yes, with some effort.</w:t>
      </w:r>
    </w:p>
    <w:p w14:paraId="1EDF08EF" w14:textId="77777777" w:rsidR="00D4655B" w:rsidRPr="00D4655B" w:rsidRDefault="00D4655B" w:rsidP="00690BB9">
      <w:pPr>
        <w:widowControl w:val="0"/>
        <w:autoSpaceDE w:val="0"/>
        <w:autoSpaceDN w:val="0"/>
        <w:adjustRightInd w:val="0"/>
        <w:spacing w:after="0" w:line="276" w:lineRule="auto"/>
        <w:rPr>
          <w:rFonts w:eastAsia="Times New Roman"/>
        </w:rPr>
      </w:pPr>
    </w:p>
    <w:p w14:paraId="6D667776"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rPr>
      </w:pPr>
      <w:r w:rsidRPr="00D4655B">
        <w:rPr>
          <w:rFonts w:eastAsia="Times New Roman"/>
          <w:b/>
          <w:bCs/>
        </w:rPr>
        <w:t>REASONING:</w:t>
      </w:r>
      <w:r w:rsidR="001849AE">
        <w:rPr>
          <w:rFonts w:eastAsia="Times New Roman"/>
          <w:b/>
          <w:bCs/>
        </w:rPr>
        <w:t xml:space="preserve"> </w:t>
      </w:r>
      <w:r w:rsidRPr="00D4655B">
        <w:rPr>
          <w:rFonts w:eastAsia="Times New Roman"/>
        </w:rPr>
        <w:t>The court noted that the case was one of the first dealing with subpoenas of online social network accounts in a criminal case.</w:t>
      </w:r>
      <w:r w:rsidR="00725632">
        <w:rPr>
          <w:rFonts w:eastAsia="Times New Roman"/>
        </w:rPr>
        <w:t xml:space="preserve"> </w:t>
      </w:r>
      <w:r w:rsidRPr="00D4655B">
        <w:rPr>
          <w:rFonts w:eastAsia="Times New Roman"/>
        </w:rPr>
        <w:t xml:space="preserve">In civil cases, the standard established was that a variety of factors must be considered before granting broad access to social media accounts, including privacy settings by the holder of the account, relevancy of the information to the litigation, and protections afforded by the various social media sites. Under the decisions, the parties must first do discovery and then renew the request once more factual information is available for the analysis of these </w:t>
      </w:r>
      <w:r w:rsidR="00306FE4" w:rsidRPr="00D4655B">
        <w:rPr>
          <w:rFonts w:eastAsia="Times New Roman"/>
        </w:rPr>
        <w:t>factors.</w:t>
      </w:r>
      <w:r w:rsidR="00306FE4" w:rsidRPr="00D4655B">
        <w:rPr>
          <w:rFonts w:eastAsia="Times New Roman"/>
          <w:i/>
          <w:iCs/>
        </w:rPr>
        <w:t xml:space="preserve"> Fawcett</w:t>
      </w:r>
      <w:r w:rsidRPr="00D4655B">
        <w:rPr>
          <w:rFonts w:eastAsia="Times New Roman"/>
          <w:i/>
          <w:iCs/>
        </w:rPr>
        <w:t xml:space="preserve"> v. </w:t>
      </w:r>
      <w:r w:rsidRPr="00D4655B">
        <w:rPr>
          <w:rFonts w:eastAsia="Times New Roman"/>
          <w:i/>
          <w:iCs/>
        </w:rPr>
        <w:lastRenderedPageBreak/>
        <w:t xml:space="preserve">Altieri, </w:t>
      </w:r>
      <w:r w:rsidRPr="00D4655B">
        <w:rPr>
          <w:rFonts w:eastAsia="Times New Roman"/>
        </w:rPr>
        <w:t xml:space="preserve">960 N.Y.S.2d 592 (2013). </w:t>
      </w:r>
    </w:p>
    <w:p w14:paraId="0F01E461"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rPr>
      </w:pPr>
    </w:p>
    <w:p w14:paraId="56A3101D" w14:textId="77777777" w:rsidR="00D4655B" w:rsidRPr="00D4655B" w:rsidRDefault="00D4655B" w:rsidP="00690BB9">
      <w:pPr>
        <w:widowControl w:val="0"/>
        <w:autoSpaceDE w:val="0"/>
        <w:autoSpaceDN w:val="0"/>
        <w:adjustRightInd w:val="0"/>
        <w:spacing w:after="0" w:line="276" w:lineRule="auto"/>
        <w:ind w:left="1440"/>
        <w:rPr>
          <w:rFonts w:eastAsia="Times New Roman"/>
        </w:rPr>
      </w:pPr>
      <w:r w:rsidRPr="00D4655B">
        <w:rPr>
          <w:rFonts w:eastAsia="Times New Roman"/>
        </w:rPr>
        <w:t>The court reached a similar conclusion for this criminal case. The first question is whether the account holders had taken steps to make their information private. If postings are in a public area, disclosure is appropriate. The second question is whether the SCA prohibits disclosure (such as the prohibition on disclosing private e-mails sent by the account holder). The third question is whether the requested disclosure is made to a social media user or a social media platform.</w:t>
      </w:r>
      <w:r w:rsidR="00725632">
        <w:rPr>
          <w:rFonts w:eastAsia="Times New Roman"/>
        </w:rPr>
        <w:t xml:space="preserve"> </w:t>
      </w:r>
      <w:r w:rsidRPr="00D4655B">
        <w:rPr>
          <w:rFonts w:eastAsia="Times New Roman"/>
        </w:rPr>
        <w:t>The platform standard is higher for disclosure. The final question is:</w:t>
      </w:r>
      <w:r w:rsidR="00725632">
        <w:rPr>
          <w:rFonts w:eastAsia="Times New Roman"/>
        </w:rPr>
        <w:t xml:space="preserve"> </w:t>
      </w:r>
      <w:r w:rsidRPr="00D4655B">
        <w:rPr>
          <w:rFonts w:eastAsia="Times New Roman"/>
        </w:rPr>
        <w:t>How necessary is the information sought to presenting a defense in the case? That need should be based on the other evidence gathered to determine if the social media information is really necessary to protect rights in the trial.</w:t>
      </w:r>
    </w:p>
    <w:p w14:paraId="48AE0F30"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rPr>
      </w:pPr>
    </w:p>
    <w:p w14:paraId="5889786E" w14:textId="77777777" w:rsidR="00D4655B" w:rsidRPr="00D4655B" w:rsidRDefault="00D4655B" w:rsidP="00690BB9">
      <w:pPr>
        <w:widowControl w:val="0"/>
        <w:autoSpaceDE w:val="0"/>
        <w:autoSpaceDN w:val="0"/>
        <w:adjustRightInd w:val="0"/>
        <w:spacing w:after="0" w:line="276" w:lineRule="auto"/>
        <w:ind w:left="1440" w:hanging="22"/>
        <w:rPr>
          <w:rFonts w:eastAsia="Times New Roman"/>
        </w:rPr>
      </w:pPr>
      <w:r w:rsidRPr="00D4655B">
        <w:rPr>
          <w:rFonts w:eastAsia="Times New Roman"/>
        </w:rPr>
        <w:t xml:space="preserve">The court sent the matter back to the trial court for a determination of the answers to the questions in order to properly analyze whether the social media companies had to reveal the user information. </w:t>
      </w:r>
    </w:p>
    <w:p w14:paraId="2CDE058E"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rPr>
      </w:pPr>
    </w:p>
    <w:p w14:paraId="5C87DA26" w14:textId="77777777" w:rsidR="00D4655B" w:rsidRPr="00D4655B" w:rsidRDefault="00D4655B" w:rsidP="00690BB9">
      <w:pPr>
        <w:widowControl w:val="0"/>
        <w:autoSpaceDE w:val="0"/>
        <w:autoSpaceDN w:val="0"/>
        <w:adjustRightInd w:val="0"/>
        <w:spacing w:after="0" w:line="276" w:lineRule="auto"/>
        <w:rPr>
          <w:rFonts w:eastAsia="Times New Roman"/>
          <w:b/>
        </w:rPr>
      </w:pPr>
      <w:r w:rsidRPr="00D4655B">
        <w:rPr>
          <w:rFonts w:eastAsia="Times New Roman"/>
          <w:b/>
        </w:rPr>
        <w:t>DISCUSSION POINTS:</w:t>
      </w:r>
      <w:r w:rsidR="00D356A3">
        <w:rPr>
          <w:rFonts w:eastAsia="Times New Roman"/>
          <w:b/>
        </w:rPr>
        <w:t xml:space="preserve"> </w:t>
      </w:r>
      <w:r w:rsidRPr="00D4655B">
        <w:rPr>
          <w:rFonts w:eastAsia="Times New Roman"/>
          <w:b/>
        </w:rPr>
        <w:t>Ethics &amp; the Law</w:t>
      </w:r>
    </w:p>
    <w:p w14:paraId="62C8BB2B" w14:textId="77777777" w:rsidR="00C9615C" w:rsidRDefault="00C9615C" w:rsidP="00690BB9">
      <w:pPr>
        <w:widowControl w:val="0"/>
        <w:autoSpaceDE w:val="0"/>
        <w:autoSpaceDN w:val="0"/>
        <w:adjustRightInd w:val="0"/>
        <w:spacing w:after="0" w:line="276" w:lineRule="auto"/>
        <w:rPr>
          <w:rFonts w:eastAsia="Times New Roman"/>
          <w:b/>
        </w:rPr>
      </w:pPr>
    </w:p>
    <w:p w14:paraId="49C158E1" w14:textId="77777777" w:rsidR="00D4655B" w:rsidRPr="00D4655B" w:rsidRDefault="00D4655B" w:rsidP="00690BB9">
      <w:pPr>
        <w:widowControl w:val="0"/>
        <w:autoSpaceDE w:val="0"/>
        <w:autoSpaceDN w:val="0"/>
        <w:adjustRightInd w:val="0"/>
        <w:spacing w:after="0" w:line="276" w:lineRule="auto"/>
        <w:rPr>
          <w:rFonts w:eastAsia="Times New Roman"/>
          <w:b/>
        </w:rPr>
      </w:pPr>
      <w:r w:rsidRPr="00D4655B">
        <w:rPr>
          <w:rFonts w:eastAsia="Times New Roman"/>
          <w:b/>
        </w:rPr>
        <w:t>Maybe Too Many Links</w:t>
      </w:r>
    </w:p>
    <w:p w14:paraId="197B9E09" w14:textId="056331C4" w:rsidR="00D4655B" w:rsidRDefault="00D4655B" w:rsidP="00467DDE">
      <w:pPr>
        <w:widowControl w:val="0"/>
        <w:autoSpaceDE w:val="0"/>
        <w:autoSpaceDN w:val="0"/>
        <w:adjustRightInd w:val="0"/>
        <w:spacing w:after="0" w:line="276" w:lineRule="auto"/>
        <w:rPr>
          <w:rFonts w:eastAsia="Times New Roman"/>
        </w:rPr>
      </w:pPr>
    </w:p>
    <w:p w14:paraId="48E4DD0B" w14:textId="77777777" w:rsidR="00E309DB" w:rsidRPr="00A270B4" w:rsidRDefault="00E309DB" w:rsidP="00467DDE">
      <w:pPr>
        <w:spacing w:after="0"/>
        <w:ind w:left="284"/>
      </w:pPr>
      <w:r w:rsidRPr="00A270B4">
        <w:t>LinkedIn, the popular professional connection service, has a tool called “Reference Search.” A premium service, employers and recruiters are using the tool to cull their connections t</w:t>
      </w:r>
      <w:bookmarkStart w:id="29" w:name="_GoBack"/>
      <w:bookmarkEnd w:id="29"/>
      <w:r w:rsidRPr="00A270B4">
        <w:t xml:space="preserve">o see who knows job applicants in order to get background on them. Employers are checking with references that the applicants did not list, references that may not have all good things to say about them. The service provides employers with the list of LinkedIn contacts who worked at the same companies as the applicants and at the same time.* </w:t>
      </w:r>
    </w:p>
    <w:p w14:paraId="0F00DAD2" w14:textId="77777777" w:rsidR="00E309DB" w:rsidRPr="00A270B4" w:rsidRDefault="00E309DB" w:rsidP="00467DDE">
      <w:pPr>
        <w:spacing w:after="0"/>
        <w:ind w:left="284"/>
      </w:pPr>
    </w:p>
    <w:p w14:paraId="2ED76C61" w14:textId="77777777" w:rsidR="00E309DB" w:rsidRPr="00A270B4" w:rsidRDefault="00E309DB" w:rsidP="00467DDE">
      <w:pPr>
        <w:spacing w:after="0"/>
        <w:ind w:left="284"/>
      </w:pPr>
      <w:r w:rsidRPr="00A270B4">
        <w:t xml:space="preserve">Applicants are worried that employers are basing employment decisions on the information that they receive from these contacts, information that may not be true or verified or verifiable. The applicants do not always know that the employer is checking with other sources or which ones and do not have the opportunity to respond to negative information. Discuss the ethical issues in the use of this LinkedIn service by employers. </w:t>
      </w:r>
    </w:p>
    <w:p w14:paraId="196580A9" w14:textId="77777777" w:rsidR="00E309DB" w:rsidRPr="00A270B4" w:rsidRDefault="00E309DB" w:rsidP="00467DDE">
      <w:pPr>
        <w:spacing w:after="0"/>
        <w:ind w:left="284"/>
      </w:pPr>
    </w:p>
    <w:p w14:paraId="66058871" w14:textId="77777777" w:rsidR="00E309DB" w:rsidRPr="00A270B4" w:rsidRDefault="00E309DB" w:rsidP="00467DDE">
      <w:pPr>
        <w:spacing w:after="0"/>
        <w:ind w:left="284"/>
      </w:pPr>
      <w:r w:rsidRPr="00A270B4">
        <w:rPr>
          <w:sz w:val="15"/>
          <w:szCs w:val="15"/>
        </w:rPr>
        <w:t xml:space="preserve">*Natasha Singer, “Funny, They Don’t Look Like My References,” </w:t>
      </w:r>
      <w:r w:rsidRPr="00A270B4">
        <w:rPr>
          <w:i/>
          <w:iCs/>
          <w:sz w:val="15"/>
          <w:szCs w:val="15"/>
        </w:rPr>
        <w:t xml:space="preserve">New York Times Magazine, </w:t>
      </w:r>
      <w:r w:rsidRPr="00A270B4">
        <w:rPr>
          <w:sz w:val="15"/>
          <w:szCs w:val="15"/>
        </w:rPr>
        <w:t>November 10, 2014, p. BU4.</w:t>
      </w:r>
      <w:r w:rsidRPr="00A270B4">
        <w:t xml:space="preserve"> </w:t>
      </w:r>
    </w:p>
    <w:p w14:paraId="0C2BAD0B" w14:textId="77777777" w:rsidR="00E309DB" w:rsidRPr="00D4655B" w:rsidRDefault="00E309DB" w:rsidP="00467DDE">
      <w:pPr>
        <w:widowControl w:val="0"/>
        <w:autoSpaceDE w:val="0"/>
        <w:autoSpaceDN w:val="0"/>
        <w:adjustRightInd w:val="0"/>
        <w:spacing w:after="0" w:line="276" w:lineRule="auto"/>
        <w:rPr>
          <w:rFonts w:eastAsia="Times New Roman"/>
        </w:rPr>
      </w:pPr>
    </w:p>
    <w:p w14:paraId="366A8122"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rPr>
        <w:t>This feature will generate great discussion among students.</w:t>
      </w:r>
      <w:r w:rsidR="00725632">
        <w:rPr>
          <w:rFonts w:eastAsia="Times New Roman"/>
        </w:rPr>
        <w:t xml:space="preserve"> </w:t>
      </w:r>
      <w:r w:rsidRPr="00D4655B">
        <w:rPr>
          <w:rFonts w:eastAsia="Times New Roman"/>
        </w:rPr>
        <w:t xml:space="preserve">Most of them are encouraged </w:t>
      </w:r>
      <w:r w:rsidRPr="00D4655B">
        <w:rPr>
          <w:rFonts w:eastAsia="Times New Roman"/>
        </w:rPr>
        <w:lastRenderedPageBreak/>
        <w:t>by their colleges and universities to get on LinkedIn in order to establish connections and have a network of support.</w:t>
      </w:r>
      <w:r w:rsidR="00725632">
        <w:rPr>
          <w:rFonts w:eastAsia="Times New Roman"/>
        </w:rPr>
        <w:t xml:space="preserve"> </w:t>
      </w:r>
      <w:r w:rsidRPr="00D4655B">
        <w:rPr>
          <w:rFonts w:eastAsia="Times New Roman"/>
        </w:rPr>
        <w:t>LinkedIn can be a great resource, but what is on the page is publicly available and, free.</w:t>
      </w:r>
      <w:r w:rsidR="00725632">
        <w:rPr>
          <w:rFonts w:eastAsia="Times New Roman"/>
        </w:rPr>
        <w:t xml:space="preserve"> </w:t>
      </w:r>
      <w:r w:rsidRPr="00D4655B">
        <w:rPr>
          <w:rFonts w:eastAsia="Times New Roman"/>
        </w:rPr>
        <w:t>The premium service allows potential employers to get unvarnished information about applicants by checking with others who worked at the company at the same time.</w:t>
      </w:r>
      <w:r w:rsidR="00725632">
        <w:rPr>
          <w:rFonts w:eastAsia="Times New Roman"/>
        </w:rPr>
        <w:t xml:space="preserve"> </w:t>
      </w:r>
      <w:r w:rsidRPr="00D4655B">
        <w:rPr>
          <w:rFonts w:eastAsia="Times New Roman"/>
        </w:rPr>
        <w:t>Some interesting questions to think about are the fact that we have to resort to such means to get the truth because we cannot get the truth from the references that applicants provide.</w:t>
      </w:r>
      <w:r w:rsidR="00725632">
        <w:rPr>
          <w:rFonts w:eastAsia="Times New Roman"/>
        </w:rPr>
        <w:t xml:space="preserve"> </w:t>
      </w:r>
      <w:r w:rsidRPr="00D4655B">
        <w:rPr>
          <w:rFonts w:eastAsia="Times New Roman"/>
        </w:rPr>
        <w:t>Is this more of a question of solving a problem with references vs. whether employers should be permitted to use the information posted on the site?</w:t>
      </w:r>
    </w:p>
    <w:p w14:paraId="2EE8C23B" w14:textId="77777777" w:rsidR="00D4655B" w:rsidRPr="00D4655B" w:rsidRDefault="00D4655B" w:rsidP="00690BB9">
      <w:pPr>
        <w:widowControl w:val="0"/>
        <w:autoSpaceDE w:val="0"/>
        <w:autoSpaceDN w:val="0"/>
        <w:adjustRightInd w:val="0"/>
        <w:spacing w:after="0" w:line="276" w:lineRule="auto"/>
        <w:rPr>
          <w:rFonts w:eastAsia="Times New Roman"/>
        </w:rPr>
      </w:pPr>
    </w:p>
    <w:p w14:paraId="327012D9"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rPr>
        <w:t>All LinkedIn users have agreed to have their profiles available.</w:t>
      </w:r>
      <w:r w:rsidR="00725632">
        <w:rPr>
          <w:rFonts w:eastAsia="Times New Roman"/>
        </w:rPr>
        <w:t xml:space="preserve"> </w:t>
      </w:r>
      <w:r w:rsidRPr="00D4655B">
        <w:rPr>
          <w:rFonts w:eastAsia="Times New Roman"/>
        </w:rPr>
        <w:t>The information is there—users are trying to hone its use or perhaps require notification when others are accessing information not generally available through the use of the site.</w:t>
      </w:r>
    </w:p>
    <w:p w14:paraId="108FD844" w14:textId="77777777" w:rsidR="00D4655B" w:rsidRPr="00D4655B" w:rsidRDefault="00D4655B" w:rsidP="00690BB9">
      <w:pPr>
        <w:widowControl w:val="0"/>
        <w:autoSpaceDE w:val="0"/>
        <w:autoSpaceDN w:val="0"/>
        <w:adjustRightInd w:val="0"/>
        <w:spacing w:after="0" w:line="276" w:lineRule="auto"/>
        <w:rPr>
          <w:rFonts w:eastAsia="Times New Roman"/>
        </w:rPr>
      </w:pPr>
    </w:p>
    <w:p w14:paraId="79685C7A"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rPr>
        <w:t>For employers, there is the issue of possibly tainting the hiring process—they find out more information on some applicants and not on others, which is disparate treatment and could result in inaccurate information and perhaps charges of discrimination because of different scrutiny given to different applicants.</w:t>
      </w:r>
      <w:r w:rsidR="00725632">
        <w:rPr>
          <w:rFonts w:eastAsia="Times New Roman"/>
        </w:rPr>
        <w:t xml:space="preserve"> </w:t>
      </w:r>
    </w:p>
    <w:p w14:paraId="33B0A1DE"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rPr>
        <w:t>As usual, the law on privacy has not yet caught up to the nuances of information use and refinement on the Internet.</w:t>
      </w:r>
      <w:r w:rsidR="00725632">
        <w:rPr>
          <w:rFonts w:eastAsia="Times New Roman"/>
        </w:rPr>
        <w:t xml:space="preserve"> </w:t>
      </w:r>
    </w:p>
    <w:p w14:paraId="1A3E8AB5" w14:textId="77777777" w:rsidR="00D4655B" w:rsidRPr="00D4655B" w:rsidRDefault="00D4655B" w:rsidP="00690BB9">
      <w:pPr>
        <w:widowControl w:val="0"/>
        <w:autoSpaceDE w:val="0"/>
        <w:autoSpaceDN w:val="0"/>
        <w:adjustRightInd w:val="0"/>
        <w:spacing w:after="0" w:line="276" w:lineRule="auto"/>
        <w:rPr>
          <w:rFonts w:eastAsia="Times New Roman"/>
        </w:rPr>
      </w:pPr>
    </w:p>
    <w:p w14:paraId="6C5BF90C" w14:textId="77777777" w:rsidR="00D4655B" w:rsidRPr="00D4655B" w:rsidRDefault="00D4655B" w:rsidP="00690BB9">
      <w:pPr>
        <w:widowControl w:val="0"/>
        <w:autoSpaceDE w:val="0"/>
        <w:autoSpaceDN w:val="0"/>
        <w:adjustRightInd w:val="0"/>
        <w:spacing w:after="0" w:line="276" w:lineRule="auto"/>
        <w:rPr>
          <w:rFonts w:eastAsia="Times New Roman"/>
          <w:b/>
        </w:rPr>
      </w:pPr>
      <w:r w:rsidRPr="00D4655B">
        <w:rPr>
          <w:rFonts w:eastAsia="Times New Roman"/>
          <w:b/>
        </w:rPr>
        <w:t>DISCUSSION POINTS:</w:t>
      </w:r>
      <w:r w:rsidR="00D356A3">
        <w:rPr>
          <w:rFonts w:eastAsia="Times New Roman"/>
          <w:b/>
        </w:rPr>
        <w:t xml:space="preserve"> </w:t>
      </w:r>
      <w:r w:rsidRPr="00D4655B">
        <w:rPr>
          <w:rFonts w:eastAsia="Times New Roman"/>
          <w:b/>
        </w:rPr>
        <w:t>E-Commerce &amp; Cyberlaw</w:t>
      </w:r>
    </w:p>
    <w:p w14:paraId="1F6E4383" w14:textId="77777777" w:rsidR="00195605" w:rsidRDefault="00195605" w:rsidP="00690BB9">
      <w:pPr>
        <w:widowControl w:val="0"/>
        <w:autoSpaceDE w:val="0"/>
        <w:autoSpaceDN w:val="0"/>
        <w:adjustRightInd w:val="0"/>
        <w:spacing w:after="0" w:line="276" w:lineRule="auto"/>
        <w:rPr>
          <w:rFonts w:eastAsia="Times New Roman"/>
          <w:b/>
        </w:rPr>
      </w:pPr>
    </w:p>
    <w:p w14:paraId="6420BFB2" w14:textId="77777777" w:rsidR="00D4655B" w:rsidRPr="00D4655B" w:rsidRDefault="00D4655B" w:rsidP="00BB270A">
      <w:pPr>
        <w:widowControl w:val="0"/>
        <w:autoSpaceDE w:val="0"/>
        <w:autoSpaceDN w:val="0"/>
        <w:adjustRightInd w:val="0"/>
        <w:spacing w:after="0" w:line="276" w:lineRule="auto"/>
        <w:rPr>
          <w:rFonts w:eastAsia="Times New Roman"/>
        </w:rPr>
      </w:pPr>
      <w:r w:rsidRPr="00D4655B">
        <w:rPr>
          <w:rFonts w:eastAsia="Times New Roman"/>
          <w:b/>
        </w:rPr>
        <w:t>A University's Access to Your Computer</w:t>
      </w:r>
    </w:p>
    <w:p w14:paraId="5766F7F7" w14:textId="5EFF05A9" w:rsidR="00D4655B" w:rsidRPr="00BB270A" w:rsidRDefault="00D4655B" w:rsidP="00BB270A">
      <w:pPr>
        <w:widowControl w:val="0"/>
        <w:autoSpaceDE w:val="0"/>
        <w:autoSpaceDN w:val="0"/>
        <w:adjustRightInd w:val="0"/>
        <w:spacing w:after="0" w:line="276" w:lineRule="auto"/>
        <w:ind w:left="284"/>
        <w:rPr>
          <w:rFonts w:eastAsia="Times New Roman"/>
        </w:rPr>
      </w:pPr>
    </w:p>
    <w:p w14:paraId="436AC64E" w14:textId="77777777" w:rsidR="00BB270A" w:rsidRPr="00BB270A" w:rsidRDefault="00BB270A" w:rsidP="00BB270A">
      <w:pPr>
        <w:spacing w:after="0" w:line="259" w:lineRule="auto"/>
        <w:ind w:left="284"/>
        <w:rPr>
          <w:rFonts w:eastAsia="Calibri"/>
          <w:lang w:val="en-IN"/>
        </w:rPr>
      </w:pPr>
      <w:r w:rsidRPr="00BB270A">
        <w:rPr>
          <w:rFonts w:eastAsia="Calibri"/>
          <w:lang w:val="en-IN"/>
        </w:rPr>
        <w:t xml:space="preserve">Scott Kennedy, a computer system administrator for Qualcomm Corporation in San Diego, California, discovered that somebody had obtained unauthorized access (or “hacked into,” in popular parlance) the company’s computer network. Kennedy contacted the Federal Bureau of Investigation (FBI). Working together, Kennedy and the FBI were able to trace the intrusion to a computer on the University of Wisconsin at Madison network. </w:t>
      </w:r>
    </w:p>
    <w:p w14:paraId="724676D3" w14:textId="77777777" w:rsidR="00BB270A" w:rsidRPr="00BB270A" w:rsidRDefault="00BB270A" w:rsidP="00BB270A">
      <w:pPr>
        <w:spacing w:after="0" w:line="259" w:lineRule="auto"/>
        <w:ind w:left="284"/>
        <w:rPr>
          <w:rFonts w:eastAsia="Calibri"/>
          <w:lang w:val="en-IN"/>
        </w:rPr>
      </w:pPr>
    </w:p>
    <w:p w14:paraId="14496A5A" w14:textId="77777777" w:rsidR="00BB270A" w:rsidRPr="00BB270A" w:rsidRDefault="00BB270A" w:rsidP="00BB270A">
      <w:pPr>
        <w:spacing w:after="0" w:line="259" w:lineRule="auto"/>
        <w:ind w:left="284"/>
        <w:rPr>
          <w:rFonts w:eastAsia="Calibri"/>
          <w:lang w:val="en-IN"/>
        </w:rPr>
      </w:pPr>
      <w:r w:rsidRPr="00BB270A">
        <w:rPr>
          <w:rFonts w:eastAsia="Calibri"/>
          <w:lang w:val="en-IN"/>
        </w:rPr>
        <w:t xml:space="preserve">They contacted Jeffrey Savoy, the University of Wisconsin computer network investigator, who found evidence that someone using a computer on the university network was in fact hacking into the Qualcomm system and that the user had gained unauthorized access to the university’s system as well. Savoy traced the source of intrusion to a computer located in university housing, the room of Jerome Heckenkamp, a computer science graduate student at the university. Savoy knew that Heckenkamp </w:t>
      </w:r>
      <w:r w:rsidRPr="00BB270A">
        <w:rPr>
          <w:rFonts w:eastAsia="Calibri"/>
          <w:lang w:val="en-IN"/>
        </w:rPr>
        <w:lastRenderedPageBreak/>
        <w:t xml:space="preserve">had been terminated from his job at the university computer help desk two years earlier for similar unauthorized activity. </w:t>
      </w:r>
    </w:p>
    <w:p w14:paraId="5F81AF2C" w14:textId="77777777" w:rsidR="00BB270A" w:rsidRPr="00BB270A" w:rsidRDefault="00BB270A" w:rsidP="00BB270A">
      <w:pPr>
        <w:spacing w:after="0" w:line="259" w:lineRule="auto"/>
        <w:ind w:left="284"/>
        <w:rPr>
          <w:rFonts w:eastAsia="Calibri"/>
          <w:lang w:val="en-IN"/>
        </w:rPr>
      </w:pPr>
    </w:p>
    <w:p w14:paraId="0D2A18D5" w14:textId="77777777" w:rsidR="00BB270A" w:rsidRPr="00BB270A" w:rsidRDefault="00BB270A" w:rsidP="00BB270A">
      <w:pPr>
        <w:spacing w:after="0" w:line="259" w:lineRule="auto"/>
        <w:ind w:left="284"/>
        <w:rPr>
          <w:rFonts w:eastAsia="Calibri"/>
          <w:lang w:val="en-IN"/>
        </w:rPr>
      </w:pPr>
      <w:r w:rsidRPr="00BB270A">
        <w:rPr>
          <w:rFonts w:eastAsia="Calibri"/>
          <w:lang w:val="en-IN"/>
        </w:rPr>
        <w:t xml:space="preserve">While Heckenkamp was online and logged into the university’s system, Savoy, along with detectives, went to Heckenkamp’s room. The door was ajar, and nobody was in the room. Savoy entered the room and disconnected the network cord. In order to be sure that the computer was the one that had gained unauthorized access to the university server, Savoy wanted to run some commands on the computer. </w:t>
      </w:r>
    </w:p>
    <w:p w14:paraId="230761CC" w14:textId="77777777" w:rsidR="00BB270A" w:rsidRPr="00BB270A" w:rsidRDefault="00BB270A" w:rsidP="00BB270A">
      <w:pPr>
        <w:spacing w:after="0" w:line="259" w:lineRule="auto"/>
        <w:ind w:left="284"/>
        <w:rPr>
          <w:rFonts w:eastAsia="Calibri"/>
          <w:lang w:val="en-IN"/>
        </w:rPr>
      </w:pPr>
    </w:p>
    <w:p w14:paraId="6D3F8E59" w14:textId="77777777" w:rsidR="00BB270A" w:rsidRPr="00BB270A" w:rsidRDefault="00BB270A" w:rsidP="00BB270A">
      <w:pPr>
        <w:spacing w:after="0" w:line="259" w:lineRule="auto"/>
        <w:ind w:left="284"/>
        <w:rPr>
          <w:rFonts w:eastAsia="Calibri"/>
          <w:lang w:val="en-IN"/>
        </w:rPr>
      </w:pPr>
      <w:r w:rsidRPr="00BB270A">
        <w:rPr>
          <w:rFonts w:eastAsia="Calibri"/>
          <w:lang w:val="en-IN"/>
        </w:rPr>
        <w:t xml:space="preserve">Detectives located Heckenkamp, explained the situation, and asked for Heckenkamp’s password, which Heckenkamp voluntarily provided. Savoy then ran tests on the computer and copied the hard drive without a warrant. When Heckenkamp was charged with several federal computer crimes, he challenged the university’s access to his account and Savoy’s steps that night, including the copy of the hard drive, as a breach of his privacy. Was Heckenkamp correct? </w:t>
      </w:r>
    </w:p>
    <w:p w14:paraId="3A44D1DC" w14:textId="77777777" w:rsidR="00BB270A" w:rsidRPr="00BB270A" w:rsidRDefault="00BB270A" w:rsidP="00BB270A">
      <w:pPr>
        <w:spacing w:after="0" w:line="259" w:lineRule="auto"/>
        <w:ind w:left="284"/>
        <w:rPr>
          <w:rFonts w:eastAsia="Calibri"/>
          <w:lang w:val="en-IN"/>
        </w:rPr>
      </w:pPr>
    </w:p>
    <w:p w14:paraId="7D33C38E" w14:textId="77777777" w:rsidR="00BB270A" w:rsidRPr="00BB270A" w:rsidRDefault="00BB270A" w:rsidP="00BB270A">
      <w:pPr>
        <w:spacing w:after="0" w:line="259" w:lineRule="auto"/>
        <w:ind w:left="284"/>
        <w:rPr>
          <w:rFonts w:eastAsia="Calibri"/>
          <w:lang w:val="en-IN"/>
        </w:rPr>
      </w:pPr>
      <w:r w:rsidRPr="00BB270A">
        <w:rPr>
          <w:rFonts w:eastAsia="Calibri"/>
          <w:lang w:val="en-IN"/>
        </w:rPr>
        <w:t xml:space="preserve">Was his privacy breached? </w:t>
      </w:r>
      <w:r w:rsidRPr="00BB270A">
        <w:rPr>
          <w:rFonts w:eastAsia="Calibri"/>
          <w:b/>
          <w:bCs/>
          <w:lang w:val="en-IN"/>
        </w:rPr>
        <w:t>[</w:t>
      </w:r>
      <w:r w:rsidRPr="00BB270A">
        <w:rPr>
          <w:rFonts w:eastAsia="Calibri"/>
          <w:b/>
          <w:bCs/>
          <w:i/>
          <w:iCs/>
          <w:lang w:val="en-IN"/>
        </w:rPr>
        <w:t xml:space="preserve">U.S. v. Heckenkamp, </w:t>
      </w:r>
      <w:r w:rsidRPr="00BB270A">
        <w:rPr>
          <w:rFonts w:eastAsia="Calibri"/>
          <w:b/>
          <w:bCs/>
          <w:lang w:val="en-IN"/>
        </w:rPr>
        <w:t>482 F.3d 1142 (9th Cir. 2007)]</w:t>
      </w:r>
      <w:r w:rsidRPr="00BB270A">
        <w:rPr>
          <w:rFonts w:eastAsia="Calibri"/>
          <w:lang w:val="en-IN"/>
        </w:rPr>
        <w:t xml:space="preserve"> </w:t>
      </w:r>
    </w:p>
    <w:p w14:paraId="62572F37" w14:textId="77777777" w:rsidR="00BB270A" w:rsidRPr="00D4655B" w:rsidRDefault="00BB270A" w:rsidP="00690BB9">
      <w:pPr>
        <w:widowControl w:val="0"/>
        <w:autoSpaceDE w:val="0"/>
        <w:autoSpaceDN w:val="0"/>
        <w:adjustRightInd w:val="0"/>
        <w:spacing w:after="0" w:line="276" w:lineRule="auto"/>
        <w:rPr>
          <w:rFonts w:eastAsia="Times New Roman"/>
        </w:rPr>
      </w:pPr>
    </w:p>
    <w:p w14:paraId="24439294"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rPr>
        <w:t>Discuss with the students college and university policies on use of campus servers.</w:t>
      </w:r>
      <w:r w:rsidR="00725632">
        <w:rPr>
          <w:rFonts w:eastAsia="Times New Roman"/>
        </w:rPr>
        <w:t xml:space="preserve"> </w:t>
      </w:r>
      <w:r w:rsidRPr="00D4655B">
        <w:rPr>
          <w:rFonts w:eastAsia="Times New Roman"/>
        </w:rPr>
        <w:t>They have signed paperwork that indicates they understand that the university monitors their use—indeed, the university is required to do so, so as not to get cross-wise with copyright issues.</w:t>
      </w:r>
      <w:r w:rsidR="00725632">
        <w:rPr>
          <w:rFonts w:eastAsia="Times New Roman"/>
        </w:rPr>
        <w:t xml:space="preserve"> </w:t>
      </w:r>
      <w:r w:rsidRPr="00D4655B">
        <w:rPr>
          <w:rFonts w:eastAsia="Times New Roman"/>
        </w:rPr>
        <w:t>Again, privacy rights are limited.</w:t>
      </w:r>
      <w:r w:rsidR="00306FE4">
        <w:rPr>
          <w:rFonts w:eastAsia="Times New Roman"/>
        </w:rPr>
        <w:t xml:space="preserve"> </w:t>
      </w:r>
      <w:r w:rsidRPr="00D4655B">
        <w:rPr>
          <w:rFonts w:eastAsia="Times New Roman"/>
          <w:i/>
          <w:iCs/>
        </w:rPr>
        <w:t xml:space="preserve">U.S. v. Heckenkamp, </w:t>
      </w:r>
      <w:r w:rsidRPr="00D4655B">
        <w:rPr>
          <w:rFonts w:eastAsia="Times New Roman"/>
        </w:rPr>
        <w:t>482 F.3d 1142 (9</w:t>
      </w:r>
      <w:r w:rsidRPr="00D4655B">
        <w:rPr>
          <w:rFonts w:eastAsia="Times New Roman"/>
          <w:vertAlign w:val="superscript"/>
        </w:rPr>
        <w:t>th</w:t>
      </w:r>
      <w:r w:rsidRPr="00D4655B">
        <w:rPr>
          <w:rFonts w:eastAsia="Times New Roman"/>
        </w:rPr>
        <w:t xml:space="preserve"> Cir. 2007.</w:t>
      </w:r>
    </w:p>
    <w:p w14:paraId="4F5AF50E" w14:textId="77777777" w:rsidR="00D4655B" w:rsidRPr="00D4655B" w:rsidRDefault="00D4655B" w:rsidP="00690BB9">
      <w:pPr>
        <w:widowControl w:val="0"/>
        <w:autoSpaceDE w:val="0"/>
        <w:autoSpaceDN w:val="0"/>
        <w:adjustRightInd w:val="0"/>
        <w:spacing w:after="0" w:line="276" w:lineRule="auto"/>
        <w:rPr>
          <w:rFonts w:eastAsia="Times New Roman"/>
        </w:rPr>
      </w:pPr>
    </w:p>
    <w:p w14:paraId="6F780A40" w14:textId="77777777" w:rsidR="00D4655B" w:rsidRPr="00D4655B" w:rsidRDefault="00D4655B" w:rsidP="00690BB9">
      <w:pPr>
        <w:widowControl w:val="0"/>
        <w:autoSpaceDE w:val="0"/>
        <w:autoSpaceDN w:val="0"/>
        <w:adjustRightInd w:val="0"/>
        <w:spacing w:after="0" w:line="276" w:lineRule="auto"/>
        <w:rPr>
          <w:rFonts w:eastAsia="Times New Roman"/>
        </w:rPr>
      </w:pPr>
      <w:r w:rsidRPr="00D4655B">
        <w:rPr>
          <w:rFonts w:eastAsia="Times New Roman"/>
          <w:b/>
          <w:bCs/>
        </w:rPr>
        <w:t>1-2</w:t>
      </w:r>
      <w:r>
        <w:rPr>
          <w:rFonts w:eastAsia="Times New Roman"/>
          <w:b/>
          <w:bCs/>
        </w:rPr>
        <w:t xml:space="preserve"> </w:t>
      </w:r>
      <w:r w:rsidRPr="00D4655B">
        <w:rPr>
          <w:rFonts w:eastAsia="Times New Roman"/>
          <w:b/>
          <w:bCs/>
        </w:rPr>
        <w:t>Sources of Law</w:t>
      </w:r>
      <w:r w:rsidRPr="00D4655B">
        <w:rPr>
          <w:rFonts w:eastAsia="Times New Roman"/>
        </w:rPr>
        <w:t xml:space="preserve"> (See PowerPoint Slides 1-6, 1-7, and 1-8)</w:t>
      </w:r>
    </w:p>
    <w:p w14:paraId="6B2E363A"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1-2a</w:t>
      </w:r>
      <w:r w:rsidRPr="00D4655B">
        <w:rPr>
          <w:rFonts w:eastAsia="Times New Roman"/>
        </w:rPr>
        <w:tab/>
        <w:t>Constitutional Law—federal and state; historical development</w:t>
      </w:r>
    </w:p>
    <w:p w14:paraId="66E34E5F"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1-2b</w:t>
      </w:r>
      <w:r w:rsidRPr="00D4655B">
        <w:rPr>
          <w:rFonts w:eastAsia="Times New Roman"/>
        </w:rPr>
        <w:tab/>
        <w:t>Statutory Law—federal and state</w:t>
      </w:r>
    </w:p>
    <w:p w14:paraId="394283BB"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1-2c</w:t>
      </w:r>
      <w:r w:rsidRPr="00D4655B">
        <w:rPr>
          <w:rFonts w:eastAsia="Times New Roman"/>
        </w:rPr>
        <w:tab/>
        <w:t>Administrative Law</w:t>
      </w:r>
    </w:p>
    <w:p w14:paraId="47C46204"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1-2d</w:t>
      </w:r>
      <w:r w:rsidRPr="00D4655B">
        <w:rPr>
          <w:rFonts w:eastAsia="Times New Roman"/>
        </w:rPr>
        <w:tab/>
        <w:t>Private Law</w:t>
      </w:r>
    </w:p>
    <w:p w14:paraId="53F11F6D"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1-2e</w:t>
      </w:r>
      <w:r w:rsidRPr="00D4655B">
        <w:rPr>
          <w:rFonts w:eastAsia="Times New Roman"/>
        </w:rPr>
        <w:tab/>
        <w:t>Case Law, Statutory Interpretation, and Precedent</w:t>
      </w:r>
    </w:p>
    <w:p w14:paraId="644F689F"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Statutory interpretation</w:t>
      </w:r>
    </w:p>
    <w:p w14:paraId="556D754D"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2.</w:t>
      </w:r>
      <w:r w:rsidRPr="00D4655B">
        <w:rPr>
          <w:rFonts w:eastAsia="Times New Roman"/>
        </w:rPr>
        <w:tab/>
        <w:t xml:space="preserve">Principle of </w:t>
      </w:r>
      <w:r w:rsidRPr="00D4655B">
        <w:rPr>
          <w:rFonts w:eastAsia="Times New Roman"/>
          <w:i/>
        </w:rPr>
        <w:t>stare decisis—</w:t>
      </w:r>
      <w:r w:rsidRPr="00D4655B">
        <w:rPr>
          <w:rFonts w:eastAsia="Times New Roman"/>
        </w:rPr>
        <w:t>precedent is followed unless there is a change in facts or need for change (e.g., separate but equal was abandoned)</w:t>
      </w:r>
    </w:p>
    <w:p w14:paraId="6339E722"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Common law is developed and refined by the courts</w:t>
      </w:r>
    </w:p>
    <w:p w14:paraId="3F64ED3A"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1-2f</w:t>
      </w:r>
      <w:r w:rsidRPr="00D4655B">
        <w:rPr>
          <w:rFonts w:eastAsia="Times New Roman"/>
        </w:rPr>
        <w:tab/>
      </w:r>
      <w:r w:rsidRPr="00D4655B">
        <w:rPr>
          <w:rFonts w:eastAsia="Times New Roman"/>
        </w:rPr>
        <w:tab/>
        <w:t>Other Forms of Law:</w:t>
      </w:r>
      <w:r w:rsidR="00725632">
        <w:rPr>
          <w:rFonts w:eastAsia="Times New Roman"/>
        </w:rPr>
        <w:t xml:space="preserve"> </w:t>
      </w:r>
      <w:r w:rsidRPr="00D4655B">
        <w:rPr>
          <w:rFonts w:eastAsia="Times New Roman"/>
        </w:rPr>
        <w:t>Treaties and Executive Orders</w:t>
      </w:r>
    </w:p>
    <w:p w14:paraId="1DED96CD"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1-2g</w:t>
      </w:r>
      <w:r w:rsidRPr="00D4655B">
        <w:rPr>
          <w:rFonts w:eastAsia="Times New Roman"/>
        </w:rPr>
        <w:tab/>
        <w:t>Uniform State Laws</w:t>
      </w:r>
    </w:p>
    <w:p w14:paraId="3EBEE9F3"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Written generally</w:t>
      </w:r>
    </w:p>
    <w:p w14:paraId="3D21E0F3"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2.</w:t>
      </w:r>
      <w:r w:rsidRPr="00D4655B">
        <w:rPr>
          <w:rFonts w:eastAsia="Times New Roman"/>
        </w:rPr>
        <w:tab/>
        <w:t>Adopted on a state-by-state basis</w:t>
      </w:r>
    </w:p>
    <w:p w14:paraId="57BFA3AA"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Use the Uniform Commercial Code as an example</w:t>
      </w:r>
    </w:p>
    <w:p w14:paraId="6DF6A558" w14:textId="77777777" w:rsidR="00D4655B" w:rsidRPr="00D4655B" w:rsidRDefault="00D4655B" w:rsidP="00690BB9">
      <w:pPr>
        <w:widowControl w:val="0"/>
        <w:autoSpaceDE w:val="0"/>
        <w:autoSpaceDN w:val="0"/>
        <w:adjustRightInd w:val="0"/>
        <w:spacing w:after="0" w:line="276" w:lineRule="auto"/>
        <w:rPr>
          <w:rFonts w:eastAsia="Times New Roman"/>
        </w:rPr>
      </w:pPr>
    </w:p>
    <w:p w14:paraId="2A321316" w14:textId="77777777" w:rsidR="00D4655B" w:rsidRPr="00D4655B" w:rsidRDefault="00D4655B" w:rsidP="00690BB9">
      <w:pPr>
        <w:widowControl w:val="0"/>
        <w:autoSpaceDE w:val="0"/>
        <w:autoSpaceDN w:val="0"/>
        <w:adjustRightInd w:val="0"/>
        <w:spacing w:after="0" w:line="276" w:lineRule="auto"/>
        <w:rPr>
          <w:rFonts w:eastAsia="Times New Roman"/>
        </w:rPr>
      </w:pPr>
      <w:r>
        <w:rPr>
          <w:rFonts w:eastAsia="Times New Roman"/>
          <w:b/>
          <w:bCs/>
        </w:rPr>
        <w:t xml:space="preserve">1-3 </w:t>
      </w:r>
      <w:r w:rsidRPr="00D4655B">
        <w:rPr>
          <w:rFonts w:eastAsia="Times New Roman"/>
          <w:b/>
          <w:bCs/>
        </w:rPr>
        <w:t>Classifications of Law</w:t>
      </w:r>
      <w:r w:rsidRPr="00D4655B">
        <w:rPr>
          <w:rFonts w:eastAsia="Times New Roman"/>
        </w:rPr>
        <w:t xml:space="preserve"> (See PowerPoint Slides 1-9, 1-10, and 1-11)</w:t>
      </w:r>
    </w:p>
    <w:p w14:paraId="5E12FF0B"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1-3a</w:t>
      </w:r>
      <w:r w:rsidRPr="00D4655B">
        <w:rPr>
          <w:rFonts w:eastAsia="Times New Roman"/>
        </w:rPr>
        <w:tab/>
        <w:t>Substantive Law vs. Procedural Law</w:t>
      </w:r>
    </w:p>
    <w:p w14:paraId="19CF30D9" w14:textId="77777777" w:rsidR="00D4655B" w:rsidRPr="00195605" w:rsidRDefault="00D4655B" w:rsidP="00690BB9">
      <w:pPr>
        <w:pStyle w:val="ListParagraph"/>
        <w:widowControl w:val="0"/>
        <w:autoSpaceDE w:val="0"/>
        <w:autoSpaceDN w:val="0"/>
        <w:adjustRightInd w:val="0"/>
        <w:spacing w:after="0" w:line="276" w:lineRule="auto"/>
        <w:ind w:left="709"/>
        <w:contextualSpacing w:val="0"/>
        <w:rPr>
          <w:rFonts w:eastAsia="Times New Roman"/>
        </w:rPr>
      </w:pPr>
      <w:r w:rsidRPr="00195605">
        <w:rPr>
          <w:rFonts w:eastAsia="Times New Roman"/>
        </w:rPr>
        <w:t>Explain the concept of common law as the body of unwritten principles based primarily on the usages and customs of the community that were organized and enforced by the courts.</w:t>
      </w:r>
      <w:r w:rsidR="00725632">
        <w:rPr>
          <w:rFonts w:eastAsia="Times New Roman"/>
        </w:rPr>
        <w:t xml:space="preserve"> </w:t>
      </w:r>
      <w:r w:rsidRPr="00195605">
        <w:rPr>
          <w:rFonts w:eastAsia="Times New Roman"/>
        </w:rPr>
        <w:t>Describe how it fits into the legal system of today and how it is often altered by statute.</w:t>
      </w:r>
      <w:r w:rsidR="00725632">
        <w:rPr>
          <w:rFonts w:eastAsia="Times New Roman"/>
        </w:rPr>
        <w:t xml:space="preserve"> </w:t>
      </w:r>
      <w:r w:rsidRPr="00195605">
        <w:rPr>
          <w:rFonts w:eastAsia="Times New Roman"/>
        </w:rPr>
        <w:t>The common law is referred to often in subsequent readings, and students tend to be confused about what it is, where it came from, and what role it plays in today’s legal system.</w:t>
      </w:r>
    </w:p>
    <w:p w14:paraId="3C91C53B"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1-3b</w:t>
      </w:r>
      <w:r w:rsidRPr="00D4655B">
        <w:rPr>
          <w:rFonts w:eastAsia="Times New Roman"/>
        </w:rPr>
        <w:tab/>
        <w:t>Criminal Law v. Civil Law</w:t>
      </w:r>
    </w:p>
    <w:p w14:paraId="3F483E74"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One (criminal) is harm to society</w:t>
      </w:r>
    </w:p>
    <w:p w14:paraId="5190AFB2"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2.</w:t>
      </w:r>
      <w:r w:rsidRPr="00D4655B">
        <w:rPr>
          <w:rFonts w:eastAsia="Times New Roman"/>
        </w:rPr>
        <w:tab/>
        <w:t>Other (civil) is harm to individuals</w:t>
      </w:r>
    </w:p>
    <w:p w14:paraId="36B12B69"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The red light:</w:t>
      </w:r>
      <w:r w:rsidR="00725632">
        <w:rPr>
          <w:rFonts w:eastAsia="Times New Roman"/>
        </w:rPr>
        <w:t xml:space="preserve"> </w:t>
      </w:r>
      <w:r w:rsidRPr="00D4655B">
        <w:rPr>
          <w:rFonts w:eastAsia="Times New Roman"/>
        </w:rPr>
        <w:t>ticket v. damages to others</w:t>
      </w:r>
    </w:p>
    <w:p w14:paraId="45DB3CA0" w14:textId="77777777" w:rsidR="00D4655B" w:rsidRPr="00D4655B" w:rsidRDefault="00D4655B" w:rsidP="00690BB9">
      <w:pPr>
        <w:widowControl w:val="0"/>
        <w:autoSpaceDE w:val="0"/>
        <w:autoSpaceDN w:val="0"/>
        <w:adjustRightInd w:val="0"/>
        <w:spacing w:after="0" w:line="276" w:lineRule="auto"/>
        <w:ind w:firstLine="360"/>
        <w:rPr>
          <w:rFonts w:eastAsia="Times New Roman"/>
        </w:rPr>
      </w:pPr>
    </w:p>
    <w:p w14:paraId="06B1AC08" w14:textId="77777777" w:rsidR="00D4655B" w:rsidRPr="00D4655B" w:rsidRDefault="00D4655B" w:rsidP="00690BB9">
      <w:pPr>
        <w:widowControl w:val="0"/>
        <w:autoSpaceDE w:val="0"/>
        <w:autoSpaceDN w:val="0"/>
        <w:adjustRightInd w:val="0"/>
        <w:spacing w:after="0" w:line="276" w:lineRule="auto"/>
        <w:ind w:firstLine="360"/>
        <w:rPr>
          <w:rFonts w:eastAsia="Times New Roman"/>
        </w:rPr>
      </w:pPr>
    </w:p>
    <w:p w14:paraId="69216394"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b/>
        </w:rPr>
      </w:pPr>
      <w:r w:rsidRPr="00D4655B">
        <w:rPr>
          <w:rFonts w:eastAsia="Times New Roman"/>
          <w:b/>
        </w:rPr>
        <w:t>DISCUSSION POINTS:</w:t>
      </w:r>
      <w:r w:rsidR="00D356A3">
        <w:rPr>
          <w:rFonts w:eastAsia="Times New Roman"/>
          <w:b/>
        </w:rPr>
        <w:t xml:space="preserve"> </w:t>
      </w:r>
      <w:r w:rsidRPr="00D4655B">
        <w:rPr>
          <w:rFonts w:eastAsia="Times New Roman"/>
          <w:b/>
        </w:rPr>
        <w:t>Sports &amp; Entertainment Law</w:t>
      </w:r>
    </w:p>
    <w:p w14:paraId="40F61934" w14:textId="77777777" w:rsidR="00195605" w:rsidRDefault="00195605" w:rsidP="00690BB9">
      <w:pPr>
        <w:widowControl w:val="0"/>
        <w:autoSpaceDE w:val="0"/>
        <w:autoSpaceDN w:val="0"/>
        <w:adjustRightInd w:val="0"/>
        <w:spacing w:after="0" w:line="276" w:lineRule="auto"/>
        <w:ind w:left="1440" w:hanging="1440"/>
        <w:rPr>
          <w:rFonts w:eastAsia="Times New Roman"/>
          <w:b/>
        </w:rPr>
      </w:pPr>
    </w:p>
    <w:p w14:paraId="3C31C412" w14:textId="77777777" w:rsidR="00D4655B" w:rsidRPr="00D4655B" w:rsidRDefault="00D4655B" w:rsidP="00690BB9">
      <w:pPr>
        <w:widowControl w:val="0"/>
        <w:autoSpaceDE w:val="0"/>
        <w:autoSpaceDN w:val="0"/>
        <w:adjustRightInd w:val="0"/>
        <w:spacing w:after="0" w:line="276" w:lineRule="auto"/>
        <w:ind w:left="1440" w:hanging="1440"/>
        <w:rPr>
          <w:rFonts w:eastAsia="Times New Roman"/>
          <w:b/>
        </w:rPr>
      </w:pPr>
      <w:r w:rsidRPr="00D4655B">
        <w:rPr>
          <w:rFonts w:eastAsia="Times New Roman"/>
          <w:b/>
        </w:rPr>
        <w:t>“There is no law that prohibits hiring a murderer.”</w:t>
      </w:r>
    </w:p>
    <w:p w14:paraId="5C3BBAC2" w14:textId="4C155EFE" w:rsidR="00195605" w:rsidRPr="00ED39E8" w:rsidRDefault="00195605" w:rsidP="00ED39E8">
      <w:pPr>
        <w:widowControl w:val="0"/>
        <w:autoSpaceDE w:val="0"/>
        <w:autoSpaceDN w:val="0"/>
        <w:adjustRightInd w:val="0"/>
        <w:spacing w:after="0" w:line="276" w:lineRule="auto"/>
        <w:ind w:left="284"/>
        <w:rPr>
          <w:rFonts w:eastAsia="Times New Roman"/>
        </w:rPr>
      </w:pPr>
    </w:p>
    <w:p w14:paraId="770619F4" w14:textId="77777777" w:rsidR="00ED39E8" w:rsidRPr="00ED39E8" w:rsidRDefault="00ED39E8" w:rsidP="00ED39E8">
      <w:pPr>
        <w:spacing w:after="0" w:line="259" w:lineRule="auto"/>
        <w:ind w:left="284"/>
        <w:rPr>
          <w:rFonts w:eastAsia="Calibri"/>
          <w:lang w:val="en-IN"/>
        </w:rPr>
      </w:pPr>
      <w:r w:rsidRPr="00ED39E8">
        <w:rPr>
          <w:rFonts w:eastAsia="Calibri"/>
          <w:lang w:val="en-IN"/>
        </w:rPr>
        <w:t xml:space="preserve">Bruno Fernandes de Souza, a Brazilian soccer star, was convicted of the grisly murder of his then-girlfriend because she demanded child support for their unborn baby. He chopped her body into parts and fed some parts to the dogs. He was sentenced to 22 years in prison, served six, and was released. Upon being released he was given a two-year contract with Boa Esporte, a local favorite team. De Souza says that the contract is a means to start his life over. The locals debate the issue over lunch and wonder how the team could ignore the murder. “There is no law that prohibits hiring a murderer,” offered one person. Another said, “He has the right to earn a living.” Evaluate the ethics of the sports team. </w:t>
      </w:r>
    </w:p>
    <w:p w14:paraId="76A8F9F2" w14:textId="77777777" w:rsidR="00ED39E8" w:rsidRDefault="00ED39E8" w:rsidP="00ED39E8">
      <w:pPr>
        <w:widowControl w:val="0"/>
        <w:autoSpaceDE w:val="0"/>
        <w:autoSpaceDN w:val="0"/>
        <w:adjustRightInd w:val="0"/>
        <w:spacing w:after="0" w:line="276" w:lineRule="auto"/>
        <w:rPr>
          <w:rFonts w:eastAsia="Times New Roman"/>
        </w:rPr>
      </w:pPr>
    </w:p>
    <w:p w14:paraId="7A78849B" w14:textId="77777777" w:rsidR="00D4655B" w:rsidRPr="00D4655B" w:rsidRDefault="00D4655B" w:rsidP="00ED39E8">
      <w:pPr>
        <w:widowControl w:val="0"/>
        <w:autoSpaceDE w:val="0"/>
        <w:autoSpaceDN w:val="0"/>
        <w:adjustRightInd w:val="0"/>
        <w:spacing w:after="0" w:line="276" w:lineRule="auto"/>
        <w:rPr>
          <w:rFonts w:eastAsia="Times New Roman"/>
        </w:rPr>
      </w:pPr>
      <w:r w:rsidRPr="00D4655B">
        <w:rPr>
          <w:rFonts w:eastAsia="Times New Roman"/>
        </w:rPr>
        <w:t>The team did not break any laws.</w:t>
      </w:r>
      <w:r w:rsidR="00725632">
        <w:rPr>
          <w:rFonts w:eastAsia="Times New Roman"/>
        </w:rPr>
        <w:t xml:space="preserve"> </w:t>
      </w:r>
      <w:r w:rsidRPr="00D4655B">
        <w:rPr>
          <w:rFonts w:eastAsia="Times New Roman"/>
        </w:rPr>
        <w:t>Indeed, they hired a man who had paid his debt to society, as determined by the courts and the prison system with his release.</w:t>
      </w:r>
      <w:r w:rsidR="00725632">
        <w:rPr>
          <w:rFonts w:eastAsia="Times New Roman"/>
        </w:rPr>
        <w:t xml:space="preserve"> </w:t>
      </w:r>
      <w:r w:rsidRPr="00D4655B">
        <w:rPr>
          <w:rFonts w:eastAsia="Times New Roman"/>
        </w:rPr>
        <w:t>However, the nature of sports heroes and the adoration means that the role model has murdered his pregnant wife.</w:t>
      </w:r>
      <w:r w:rsidR="00725632">
        <w:rPr>
          <w:rFonts w:eastAsia="Times New Roman"/>
        </w:rPr>
        <w:t xml:space="preserve"> </w:t>
      </w:r>
      <w:r w:rsidRPr="00D4655B">
        <w:rPr>
          <w:rFonts w:eastAsia="Times New Roman"/>
        </w:rPr>
        <w:t>The optics are not good.</w:t>
      </w:r>
      <w:r w:rsidR="00725632">
        <w:rPr>
          <w:rFonts w:eastAsia="Times New Roman"/>
        </w:rPr>
        <w:t xml:space="preserve"> </w:t>
      </w:r>
      <w:r w:rsidRPr="00D4655B">
        <w:rPr>
          <w:rFonts w:eastAsia="Times New Roman"/>
        </w:rPr>
        <w:t>Is it good for the team?</w:t>
      </w:r>
      <w:r w:rsidR="00725632">
        <w:rPr>
          <w:rFonts w:eastAsia="Times New Roman"/>
        </w:rPr>
        <w:t xml:space="preserve"> </w:t>
      </w:r>
      <w:r w:rsidRPr="00D4655B">
        <w:rPr>
          <w:rFonts w:eastAsia="Times New Roman"/>
        </w:rPr>
        <w:t>From a business perspective—will it affect attendance at matches?</w:t>
      </w:r>
      <w:r w:rsidR="00725632">
        <w:rPr>
          <w:rFonts w:eastAsia="Times New Roman"/>
        </w:rPr>
        <w:t xml:space="preserve"> </w:t>
      </w:r>
      <w:r w:rsidRPr="00D4655B">
        <w:rPr>
          <w:rFonts w:eastAsia="Times New Roman"/>
        </w:rPr>
        <w:t>Will it harm the brand?</w:t>
      </w:r>
      <w:r w:rsidR="00725632">
        <w:rPr>
          <w:rFonts w:eastAsia="Times New Roman"/>
        </w:rPr>
        <w:t xml:space="preserve"> </w:t>
      </w:r>
      <w:r w:rsidRPr="00D4655B">
        <w:rPr>
          <w:rFonts w:eastAsia="Times New Roman"/>
        </w:rPr>
        <w:t>There are potential business costs in hiring a fallen star.</w:t>
      </w:r>
    </w:p>
    <w:p w14:paraId="7C84303B" w14:textId="77777777" w:rsidR="00D4655B" w:rsidRPr="00D4655B" w:rsidRDefault="00D4655B" w:rsidP="00690BB9">
      <w:pPr>
        <w:widowControl w:val="0"/>
        <w:autoSpaceDE w:val="0"/>
        <w:autoSpaceDN w:val="0"/>
        <w:adjustRightInd w:val="0"/>
        <w:spacing w:after="0" w:line="276" w:lineRule="auto"/>
        <w:rPr>
          <w:rFonts w:eastAsia="Times New Roman"/>
        </w:rPr>
      </w:pPr>
    </w:p>
    <w:p w14:paraId="763B466F" w14:textId="77777777" w:rsidR="00D4655B" w:rsidRPr="00D4655B" w:rsidRDefault="00D4655B" w:rsidP="00690BB9">
      <w:pPr>
        <w:widowControl w:val="0"/>
        <w:tabs>
          <w:tab w:val="left" w:pos="567"/>
        </w:tabs>
        <w:autoSpaceDE w:val="0"/>
        <w:autoSpaceDN w:val="0"/>
        <w:adjustRightInd w:val="0"/>
        <w:spacing w:after="0" w:line="276" w:lineRule="auto"/>
        <w:ind w:left="567" w:hanging="425"/>
        <w:rPr>
          <w:rFonts w:eastAsia="Times New Roman"/>
        </w:rPr>
      </w:pPr>
      <w:r w:rsidRPr="00D4655B">
        <w:rPr>
          <w:rFonts w:eastAsia="Times New Roman"/>
        </w:rPr>
        <w:t>1-3c</w:t>
      </w:r>
      <w:r>
        <w:rPr>
          <w:rFonts w:eastAsia="Times New Roman"/>
        </w:rPr>
        <w:t xml:space="preserve"> </w:t>
      </w:r>
      <w:r w:rsidRPr="00D4655B">
        <w:rPr>
          <w:rFonts w:eastAsia="Times New Roman"/>
        </w:rPr>
        <w:tab/>
        <w:t>Law vs. Equity</w:t>
      </w:r>
    </w:p>
    <w:p w14:paraId="5B0A0C08"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1.</w:t>
      </w:r>
      <w:r w:rsidRPr="00D4655B">
        <w:rPr>
          <w:rFonts w:eastAsia="Times New Roman"/>
        </w:rPr>
        <w:tab/>
        <w:t>Initially remedies were separate</w:t>
      </w:r>
    </w:p>
    <w:p w14:paraId="2B7C648D" w14:textId="77777777" w:rsidR="00D4655B" w:rsidRPr="00D4655B"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lastRenderedPageBreak/>
        <w:t>2.</w:t>
      </w:r>
      <w:r w:rsidRPr="00D4655B">
        <w:rPr>
          <w:rFonts w:eastAsia="Times New Roman"/>
        </w:rPr>
        <w:tab/>
        <w:t>Now remedies are provided by the same courts</w:t>
      </w:r>
    </w:p>
    <w:p w14:paraId="5E2A404D" w14:textId="77777777" w:rsidR="60F2588C" w:rsidRPr="00195605" w:rsidRDefault="00D4655B" w:rsidP="00690BB9">
      <w:pPr>
        <w:widowControl w:val="0"/>
        <w:tabs>
          <w:tab w:val="left" w:pos="1134"/>
        </w:tabs>
        <w:autoSpaceDE w:val="0"/>
        <w:autoSpaceDN w:val="0"/>
        <w:adjustRightInd w:val="0"/>
        <w:spacing w:after="0" w:line="276" w:lineRule="auto"/>
        <w:ind w:left="1134" w:hanging="425"/>
        <w:rPr>
          <w:rFonts w:eastAsia="Times New Roman"/>
        </w:rPr>
      </w:pPr>
      <w:r w:rsidRPr="00D4655B">
        <w:rPr>
          <w:rFonts w:eastAsia="Times New Roman"/>
        </w:rPr>
        <w:t>3.</w:t>
      </w:r>
      <w:r w:rsidRPr="00D4655B">
        <w:rPr>
          <w:rFonts w:eastAsia="Times New Roman"/>
        </w:rPr>
        <w:tab/>
        <w:t>Injunctions—</w:t>
      </w:r>
      <w:r w:rsidR="00195605">
        <w:rPr>
          <w:rFonts w:eastAsia="Times New Roman"/>
        </w:rPr>
        <w:t>the red-soled designer shoe</w:t>
      </w:r>
    </w:p>
    <w:p w14:paraId="15F1A3F7" w14:textId="77777777" w:rsidR="00967E93" w:rsidRDefault="00967E93" w:rsidP="00690BB9">
      <w:pPr>
        <w:pStyle w:val="ListParagraph"/>
        <w:widowControl w:val="0"/>
        <w:spacing w:after="0" w:line="276" w:lineRule="auto"/>
        <w:ind w:left="2160"/>
        <w:contextualSpacing w:val="0"/>
      </w:pPr>
    </w:p>
    <w:p w14:paraId="722BF3F9" w14:textId="77777777" w:rsidR="00D27ABB" w:rsidRPr="008602DE" w:rsidRDefault="00FE7A2B" w:rsidP="00690BB9">
      <w:pPr>
        <w:pStyle w:val="Return-to-top"/>
        <w:widowControl w:val="0"/>
        <w:spacing w:after="0" w:line="276" w:lineRule="auto"/>
        <w:rPr>
          <w:rStyle w:val="Hyperlink"/>
          <w:b w:val="0"/>
          <w:noProof w:val="0"/>
        </w:rPr>
      </w:pPr>
      <w:hyperlink w:anchor="_top" w:history="1">
        <w:r w:rsidR="002F5240" w:rsidRPr="008602DE">
          <w:rPr>
            <w:rStyle w:val="Hyperlink"/>
            <w:b w:val="0"/>
            <w:noProof w:val="0"/>
          </w:rPr>
          <w:t>[return to top]</w:t>
        </w:r>
      </w:hyperlink>
    </w:p>
    <w:p w14:paraId="1B3B8EF8" w14:textId="77777777" w:rsidR="008602DE" w:rsidRPr="008602DE" w:rsidRDefault="008602DE" w:rsidP="00690BB9">
      <w:pPr>
        <w:pStyle w:val="Heading1"/>
        <w:keepNext w:val="0"/>
        <w:keepLines w:val="0"/>
        <w:widowControl w:val="0"/>
        <w:spacing w:before="0" w:line="276" w:lineRule="auto"/>
        <w:rPr>
          <w:sz w:val="22"/>
          <w:szCs w:val="22"/>
        </w:rPr>
      </w:pPr>
    </w:p>
    <w:p w14:paraId="56E88F24" w14:textId="77777777" w:rsidR="003F3315" w:rsidRDefault="001A152F" w:rsidP="00690BB9">
      <w:pPr>
        <w:pStyle w:val="Heading1"/>
        <w:keepNext w:val="0"/>
        <w:keepLines w:val="0"/>
        <w:widowControl w:val="0"/>
        <w:spacing w:before="0" w:line="276" w:lineRule="auto"/>
      </w:pPr>
      <w:bookmarkStart w:id="30" w:name="_Toc61624203"/>
      <w:r>
        <w:t>Movie Clips</w:t>
      </w:r>
      <w:bookmarkEnd w:id="30"/>
    </w:p>
    <w:p w14:paraId="32C84A1F" w14:textId="77777777" w:rsidR="009B7B6C" w:rsidRPr="008602DE" w:rsidRDefault="009B7B6C" w:rsidP="00690BB9">
      <w:pPr>
        <w:widowControl w:val="0"/>
        <w:spacing w:after="0" w:line="276" w:lineRule="auto"/>
      </w:pPr>
    </w:p>
    <w:p w14:paraId="48D04C45" w14:textId="77777777" w:rsidR="008602DE" w:rsidRPr="008602DE" w:rsidRDefault="008602DE" w:rsidP="00690BB9">
      <w:pPr>
        <w:pStyle w:val="ListParagraph"/>
        <w:widowControl w:val="0"/>
        <w:numPr>
          <w:ilvl w:val="0"/>
          <w:numId w:val="34"/>
        </w:numPr>
        <w:tabs>
          <w:tab w:val="left" w:pos="-1440"/>
          <w:tab w:val="left" w:pos="567"/>
        </w:tabs>
        <w:spacing w:after="0" w:line="276" w:lineRule="auto"/>
        <w:ind w:left="567" w:hanging="425"/>
        <w:contextualSpacing w:val="0"/>
        <w:rPr>
          <w:rFonts w:cs="Arial"/>
        </w:rPr>
      </w:pPr>
      <w:r w:rsidRPr="008602DE">
        <w:rPr>
          <w:rFonts w:cs="Arial"/>
          <w:i/>
          <w:iCs/>
        </w:rPr>
        <w:t>And Justice For All</w:t>
      </w:r>
      <w:r w:rsidRPr="008602DE">
        <w:rPr>
          <w:rFonts w:cs="Arial"/>
        </w:rPr>
        <w:t xml:space="preserve"> (1979) (R)</w:t>
      </w:r>
    </w:p>
    <w:p w14:paraId="7A0AD811" w14:textId="77777777" w:rsidR="008602DE" w:rsidRPr="008602DE" w:rsidRDefault="008602DE" w:rsidP="00690BB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76" w:lineRule="auto"/>
        <w:rPr>
          <w:rFonts w:cs="Arial"/>
        </w:rPr>
      </w:pPr>
    </w:p>
    <w:p w14:paraId="0D0FFEB0" w14:textId="77777777" w:rsidR="008602DE" w:rsidRPr="008602DE" w:rsidRDefault="008602DE" w:rsidP="00690BB9">
      <w:pPr>
        <w:widowControl w:val="0"/>
        <w:spacing w:after="0" w:line="276" w:lineRule="auto"/>
        <w:ind w:left="567"/>
        <w:rPr>
          <w:rFonts w:cs="Arial"/>
        </w:rPr>
      </w:pPr>
      <w:r w:rsidRPr="008602DE">
        <w:rPr>
          <w:rFonts w:cs="Arial"/>
        </w:rPr>
        <w:t>An excellent film that gives an overview of the judicial system in Maryland.</w:t>
      </w:r>
      <w:r w:rsidR="00725632">
        <w:rPr>
          <w:rFonts w:cs="Arial"/>
        </w:rPr>
        <w:t xml:space="preserve"> </w:t>
      </w:r>
      <w:r w:rsidRPr="008602DE">
        <w:rPr>
          <w:rFonts w:cs="Arial"/>
        </w:rPr>
        <w:t>Rights, precedent and the role of lawyers are all topics for satire and analysis in the movie.</w:t>
      </w:r>
    </w:p>
    <w:p w14:paraId="39AA58D1" w14:textId="77777777" w:rsidR="008602DE" w:rsidRPr="008602DE" w:rsidRDefault="008602DE" w:rsidP="00690BB9">
      <w:pPr>
        <w:widowControl w:val="0"/>
        <w:spacing w:after="0" w:line="276" w:lineRule="auto"/>
        <w:ind w:left="567"/>
        <w:rPr>
          <w:rFonts w:cs="Arial"/>
        </w:rPr>
      </w:pPr>
    </w:p>
    <w:p w14:paraId="571E0A37" w14:textId="77777777" w:rsidR="008602DE" w:rsidRPr="008602DE" w:rsidRDefault="008602DE" w:rsidP="00690BB9">
      <w:pPr>
        <w:widowControl w:val="0"/>
        <w:spacing w:after="0" w:line="276" w:lineRule="auto"/>
        <w:ind w:left="567"/>
        <w:rPr>
          <w:rFonts w:cs="Arial"/>
        </w:rPr>
      </w:pPr>
      <w:r w:rsidRPr="008602DE">
        <w:rPr>
          <w:rFonts w:cs="Arial"/>
        </w:rPr>
        <w:t>A number of scenes could be used for class viewing:</w:t>
      </w:r>
    </w:p>
    <w:p w14:paraId="367AB3FA" w14:textId="77777777" w:rsidR="008602DE" w:rsidRPr="008602DE" w:rsidRDefault="008602DE" w:rsidP="00690BB9">
      <w:pPr>
        <w:pStyle w:val="ListParagraph"/>
        <w:widowControl w:val="0"/>
        <w:numPr>
          <w:ilvl w:val="0"/>
          <w:numId w:val="35"/>
        </w:numPr>
        <w:tabs>
          <w:tab w:val="left" w:pos="1134"/>
        </w:tabs>
        <w:spacing w:after="0" w:line="276" w:lineRule="auto"/>
        <w:ind w:left="1134" w:hanging="425"/>
        <w:contextualSpacing w:val="0"/>
        <w:rPr>
          <w:rFonts w:cs="Arial"/>
        </w:rPr>
      </w:pPr>
      <w:r w:rsidRPr="008602DE">
        <w:rPr>
          <w:rFonts w:cs="Arial"/>
        </w:rPr>
        <w:t>Opening scene in which a defense lawyer (Al Pacino) fights to have a verdict set aside.</w:t>
      </w:r>
    </w:p>
    <w:p w14:paraId="1C57490D" w14:textId="77777777" w:rsidR="008602DE" w:rsidRPr="008602DE" w:rsidRDefault="008602DE" w:rsidP="00690BB9">
      <w:pPr>
        <w:pStyle w:val="ListParagraph"/>
        <w:widowControl w:val="0"/>
        <w:numPr>
          <w:ilvl w:val="0"/>
          <w:numId w:val="35"/>
        </w:numPr>
        <w:tabs>
          <w:tab w:val="left" w:pos="1134"/>
        </w:tabs>
        <w:spacing w:after="0" w:line="276" w:lineRule="auto"/>
        <w:ind w:left="1134" w:hanging="425"/>
        <w:contextualSpacing w:val="0"/>
        <w:rPr>
          <w:rFonts w:cs="Arial"/>
        </w:rPr>
      </w:pPr>
      <w:r w:rsidRPr="008602DE">
        <w:rPr>
          <w:rFonts w:cs="Arial"/>
        </w:rPr>
        <w:t>Closing scene in which Al Pacino delivers a passionate opening statement in which he turns on his client who he believes to be a guilty man.</w:t>
      </w:r>
    </w:p>
    <w:p w14:paraId="5B9A3949" w14:textId="77777777" w:rsidR="008602DE" w:rsidRPr="008602DE" w:rsidRDefault="008602DE" w:rsidP="00690BB9">
      <w:pPr>
        <w:pStyle w:val="ListParagraph"/>
        <w:widowControl w:val="0"/>
        <w:numPr>
          <w:ilvl w:val="0"/>
          <w:numId w:val="35"/>
        </w:numPr>
        <w:tabs>
          <w:tab w:val="left" w:pos="1134"/>
        </w:tabs>
        <w:spacing w:after="0" w:line="276" w:lineRule="auto"/>
        <w:ind w:left="1134" w:hanging="425"/>
        <w:contextualSpacing w:val="0"/>
        <w:rPr>
          <w:rFonts w:cs="Arial"/>
        </w:rPr>
      </w:pPr>
      <w:r w:rsidRPr="008602DE">
        <w:rPr>
          <w:rFonts w:cs="Arial"/>
        </w:rPr>
        <w:t>Scene in the middle in which Pacino’s friend and colleague fails to follow procedure which results in the incarceration and suicide of Pacino's client.</w:t>
      </w:r>
    </w:p>
    <w:p w14:paraId="46947CE3" w14:textId="77777777" w:rsidR="008602DE" w:rsidRPr="008602DE" w:rsidRDefault="008602DE" w:rsidP="00690BB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76" w:lineRule="auto"/>
        <w:rPr>
          <w:rFonts w:cs="Arial"/>
        </w:rPr>
      </w:pPr>
    </w:p>
    <w:p w14:paraId="4987E25C" w14:textId="77777777" w:rsidR="008602DE" w:rsidRPr="008602DE" w:rsidRDefault="008602DE" w:rsidP="00690BB9">
      <w:pPr>
        <w:pStyle w:val="ListParagraph"/>
        <w:widowControl w:val="0"/>
        <w:numPr>
          <w:ilvl w:val="0"/>
          <w:numId w:val="34"/>
        </w:numPr>
        <w:tabs>
          <w:tab w:val="left" w:pos="-1440"/>
          <w:tab w:val="left" w:pos="567"/>
        </w:tabs>
        <w:spacing w:after="0" w:line="276" w:lineRule="auto"/>
        <w:ind w:left="567" w:hanging="425"/>
        <w:contextualSpacing w:val="0"/>
        <w:rPr>
          <w:rFonts w:cs="Arial"/>
        </w:rPr>
      </w:pPr>
      <w:r w:rsidRPr="008602DE">
        <w:rPr>
          <w:rFonts w:cs="Arial"/>
          <w:i/>
          <w:iCs/>
        </w:rPr>
        <w:t>Random Hearts</w:t>
      </w:r>
      <w:r w:rsidRPr="008602DE">
        <w:rPr>
          <w:rFonts w:cs="Arial"/>
        </w:rPr>
        <w:t xml:space="preserve"> (2000) (R)</w:t>
      </w:r>
    </w:p>
    <w:p w14:paraId="7D03D1B7" w14:textId="77777777" w:rsidR="008602DE" w:rsidRPr="008602DE" w:rsidRDefault="008602DE" w:rsidP="00690BB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76" w:lineRule="auto"/>
        <w:rPr>
          <w:rFonts w:cs="Arial"/>
        </w:rPr>
      </w:pPr>
    </w:p>
    <w:p w14:paraId="169141B5" w14:textId="77777777" w:rsidR="008602DE" w:rsidRPr="008602DE" w:rsidRDefault="008602DE" w:rsidP="00690BB9">
      <w:pPr>
        <w:widowControl w:val="0"/>
        <w:spacing w:after="0" w:line="276" w:lineRule="auto"/>
        <w:ind w:left="567"/>
        <w:rPr>
          <w:rFonts w:cs="Arial"/>
        </w:rPr>
      </w:pPr>
      <w:r w:rsidRPr="008602DE">
        <w:rPr>
          <w:rFonts w:cs="Arial"/>
        </w:rPr>
        <w:t>A movie that explores the issue of privacy when a couple is killed in an airplane crash.</w:t>
      </w:r>
      <w:r w:rsidR="00725632">
        <w:rPr>
          <w:rFonts w:cs="Arial"/>
        </w:rPr>
        <w:t xml:space="preserve"> </w:t>
      </w:r>
      <w:r w:rsidRPr="008602DE">
        <w:rPr>
          <w:rFonts w:cs="Arial"/>
        </w:rPr>
        <w:t>Their spouses grapple with their privacy in the public eye as well as obtaining information on the couple’s travel plans and relationship.</w:t>
      </w:r>
    </w:p>
    <w:p w14:paraId="5D9289B4" w14:textId="77777777" w:rsidR="66597E57" w:rsidRPr="008602DE" w:rsidRDefault="66597E57" w:rsidP="00690BB9">
      <w:pPr>
        <w:widowControl w:val="0"/>
        <w:spacing w:after="0" w:line="276" w:lineRule="auto"/>
        <w:rPr>
          <w:rFonts w:eastAsiaTheme="minorEastAsia"/>
          <w:color w:val="000000" w:themeColor="text1"/>
        </w:rPr>
      </w:pPr>
    </w:p>
    <w:p w14:paraId="59B9AD22" w14:textId="47A388F9" w:rsidR="002F5240" w:rsidRDefault="00FE7A2B" w:rsidP="00690BB9">
      <w:pPr>
        <w:pStyle w:val="Return-to-top"/>
        <w:widowControl w:val="0"/>
        <w:spacing w:after="0" w:line="276" w:lineRule="auto"/>
        <w:rPr>
          <w:rStyle w:val="Hyperlink"/>
          <w:b w:val="0"/>
          <w:noProof w:val="0"/>
        </w:rPr>
      </w:pPr>
      <w:hyperlink w:anchor="_top" w:history="1">
        <w:bookmarkStart w:id="31" w:name="_Toc58334120"/>
        <w:r w:rsidR="002F5240" w:rsidRPr="008602DE">
          <w:rPr>
            <w:rStyle w:val="Hyperlink"/>
            <w:b w:val="0"/>
            <w:noProof w:val="0"/>
          </w:rPr>
          <w:t>[return t</w:t>
        </w:r>
        <w:r w:rsidR="002F5240" w:rsidRPr="008602DE">
          <w:rPr>
            <w:rStyle w:val="Hyperlink"/>
            <w:b w:val="0"/>
            <w:noProof w:val="0"/>
          </w:rPr>
          <w:t>o</w:t>
        </w:r>
        <w:r w:rsidR="002F5240" w:rsidRPr="008602DE">
          <w:rPr>
            <w:rStyle w:val="Hyperlink"/>
            <w:b w:val="0"/>
            <w:noProof w:val="0"/>
          </w:rPr>
          <w:t xml:space="preserve"> top]</w:t>
        </w:r>
        <w:bookmarkEnd w:id="31"/>
      </w:hyperlink>
    </w:p>
    <w:p w14:paraId="67CA80E9" w14:textId="69983C9A" w:rsidR="00690BB9" w:rsidRPr="00690BB9" w:rsidRDefault="00690BB9" w:rsidP="00690BB9">
      <w:pPr>
        <w:pStyle w:val="Return-to-top"/>
        <w:widowControl w:val="0"/>
        <w:spacing w:after="0" w:line="276" w:lineRule="auto"/>
        <w:rPr>
          <w:rStyle w:val="Hyperlink"/>
          <w:noProof w:val="0"/>
          <w:color w:val="auto"/>
        </w:rPr>
      </w:pPr>
    </w:p>
    <w:p w14:paraId="21378D0D" w14:textId="77777777" w:rsidR="00690BB9" w:rsidRPr="00690BB9" w:rsidRDefault="00690BB9" w:rsidP="00690BB9">
      <w:pPr>
        <w:pStyle w:val="Heading1"/>
        <w:keepNext w:val="0"/>
        <w:keepLines w:val="0"/>
        <w:widowControl w:val="0"/>
        <w:spacing w:before="0" w:line="276" w:lineRule="auto"/>
      </w:pPr>
      <w:bookmarkStart w:id="32" w:name="_Toc46816355"/>
      <w:bookmarkStart w:id="33" w:name="_Toc61624204"/>
      <w:r w:rsidRPr="00690BB9">
        <w:t>Appendix</w:t>
      </w:r>
      <w:bookmarkEnd w:id="32"/>
      <w:bookmarkEnd w:id="33"/>
    </w:p>
    <w:p w14:paraId="04C4E2A3" w14:textId="77777777" w:rsidR="00A97222" w:rsidRPr="00A97222" w:rsidRDefault="00A97222" w:rsidP="00690BB9">
      <w:pPr>
        <w:pStyle w:val="Heading2"/>
        <w:keepNext w:val="0"/>
        <w:keepLines w:val="0"/>
        <w:widowControl w:val="0"/>
        <w:spacing w:before="0" w:line="276" w:lineRule="auto"/>
        <w:rPr>
          <w:sz w:val="22"/>
          <w:szCs w:val="22"/>
        </w:rPr>
      </w:pPr>
      <w:bookmarkStart w:id="34" w:name="_Toc46816356"/>
      <w:bookmarkStart w:id="35" w:name="_Toc61624205"/>
    </w:p>
    <w:p w14:paraId="6B2AE411" w14:textId="5D04307C" w:rsidR="00690BB9" w:rsidRPr="00690BB9" w:rsidRDefault="00690BB9" w:rsidP="00690BB9">
      <w:pPr>
        <w:pStyle w:val="Heading2"/>
        <w:keepNext w:val="0"/>
        <w:keepLines w:val="0"/>
        <w:widowControl w:val="0"/>
        <w:spacing w:before="0" w:line="276" w:lineRule="auto"/>
      </w:pPr>
      <w:r w:rsidRPr="00690BB9">
        <w:t>Generic Rubrics</w:t>
      </w:r>
      <w:bookmarkEnd w:id="34"/>
      <w:bookmarkEnd w:id="35"/>
    </w:p>
    <w:p w14:paraId="63B3C5CE" w14:textId="77777777" w:rsidR="00A97222" w:rsidRPr="00A97222" w:rsidRDefault="00A97222" w:rsidP="00A97222">
      <w:pPr>
        <w:pStyle w:val="Heading2"/>
        <w:keepNext w:val="0"/>
        <w:keepLines w:val="0"/>
        <w:widowControl w:val="0"/>
        <w:spacing w:before="0" w:line="276" w:lineRule="auto"/>
        <w:rPr>
          <w:sz w:val="22"/>
          <w:szCs w:val="22"/>
        </w:rPr>
      </w:pPr>
    </w:p>
    <w:p w14:paraId="677C50CA" w14:textId="074C2410" w:rsidR="00690BB9" w:rsidRDefault="00690BB9" w:rsidP="00690BB9">
      <w:pPr>
        <w:widowControl w:val="0"/>
        <w:spacing w:after="0" w:line="276" w:lineRule="auto"/>
        <w:rPr>
          <w:color w:val="000000" w:themeColor="text1"/>
        </w:rPr>
      </w:pPr>
      <w:r w:rsidRPr="00690BB9">
        <w:rPr>
          <w:color w:val="000000" w:themeColor="text1"/>
        </w:rPr>
        <w:t xml:space="preserve">Providing students with rubrics helps them understand expectations and components of assignments. Rubrics help students become more aware of their learning process and progress, and they improve students’ work through timely and detailed feedback. </w:t>
      </w:r>
    </w:p>
    <w:p w14:paraId="0F102E6A" w14:textId="77777777" w:rsidR="000E569A" w:rsidRPr="00690BB9" w:rsidRDefault="000E569A" w:rsidP="00690BB9">
      <w:pPr>
        <w:widowControl w:val="0"/>
        <w:spacing w:after="0" w:line="276" w:lineRule="auto"/>
        <w:rPr>
          <w:color w:val="000000" w:themeColor="text1"/>
        </w:rPr>
      </w:pPr>
    </w:p>
    <w:p w14:paraId="273455E3" w14:textId="44D5A943" w:rsidR="00690BB9" w:rsidRDefault="00690BB9" w:rsidP="00690BB9">
      <w:pPr>
        <w:widowControl w:val="0"/>
        <w:spacing w:after="0" w:line="276" w:lineRule="auto"/>
        <w:rPr>
          <w:color w:val="000000" w:themeColor="text1"/>
        </w:rPr>
      </w:pPr>
      <w:r w:rsidRPr="00690BB9">
        <w:rPr>
          <w:color w:val="000000" w:themeColor="text1"/>
        </w:rPr>
        <w:lastRenderedPageBreak/>
        <w:t>Customize these rubric templates as you wish. The writing rubric indicates 40 points and the discussion rubric indicates 30 points.</w:t>
      </w:r>
    </w:p>
    <w:p w14:paraId="53CB4A14" w14:textId="77777777" w:rsidR="00690BB9" w:rsidRPr="00690BB9" w:rsidRDefault="00690BB9" w:rsidP="00690BB9">
      <w:pPr>
        <w:widowControl w:val="0"/>
        <w:spacing w:after="0" w:line="276" w:lineRule="auto"/>
        <w:rPr>
          <w:color w:val="000000" w:themeColor="text1"/>
        </w:rPr>
      </w:pPr>
    </w:p>
    <w:p w14:paraId="1DCFACA6" w14:textId="73F1E204" w:rsidR="00690BB9" w:rsidRDefault="00690BB9" w:rsidP="00690BB9">
      <w:pPr>
        <w:pStyle w:val="Heading2"/>
        <w:keepNext w:val="0"/>
        <w:keepLines w:val="0"/>
        <w:widowControl w:val="0"/>
        <w:spacing w:before="0" w:line="276" w:lineRule="auto"/>
      </w:pPr>
      <w:bookmarkStart w:id="36" w:name="_Toc46816357"/>
      <w:bookmarkStart w:id="37" w:name="_Toc61624206"/>
      <w:r w:rsidRPr="00690BB9">
        <w:t>Standard Writing Rubric</w:t>
      </w:r>
      <w:bookmarkEnd w:id="36"/>
      <w:bookmarkEnd w:id="37"/>
    </w:p>
    <w:p w14:paraId="2178A20D" w14:textId="77777777" w:rsidR="000E569A" w:rsidRPr="000E569A" w:rsidRDefault="000E569A" w:rsidP="000E569A"/>
    <w:tbl>
      <w:tblPr>
        <w:tblStyle w:val="TableGrid2"/>
        <w:tblW w:w="0" w:type="auto"/>
        <w:tblLayout w:type="fixed"/>
        <w:tblLook w:val="04A0" w:firstRow="1" w:lastRow="0" w:firstColumn="1" w:lastColumn="0" w:noHBand="0" w:noVBand="1"/>
      </w:tblPr>
      <w:tblGrid>
        <w:gridCol w:w="2340"/>
        <w:gridCol w:w="2340"/>
        <w:gridCol w:w="2340"/>
        <w:gridCol w:w="2340"/>
      </w:tblGrid>
      <w:tr w:rsidR="00690BB9" w:rsidRPr="00690BB9" w14:paraId="70BA4482" w14:textId="77777777" w:rsidTr="00AF3DBF">
        <w:tc>
          <w:tcPr>
            <w:tcW w:w="2340" w:type="dxa"/>
          </w:tcPr>
          <w:p w14:paraId="431F2536" w14:textId="77777777" w:rsidR="00690BB9" w:rsidRPr="00690BB9" w:rsidRDefault="00690BB9" w:rsidP="00690BB9">
            <w:pPr>
              <w:widowControl w:val="0"/>
              <w:spacing w:line="276" w:lineRule="auto"/>
            </w:pPr>
            <w:r w:rsidRPr="00690BB9">
              <w:rPr>
                <w:b/>
                <w:bCs/>
              </w:rPr>
              <w:t>Criteria</w:t>
            </w:r>
          </w:p>
        </w:tc>
        <w:tc>
          <w:tcPr>
            <w:tcW w:w="2340" w:type="dxa"/>
          </w:tcPr>
          <w:p w14:paraId="1CE35858" w14:textId="77777777" w:rsidR="00690BB9" w:rsidRPr="00690BB9" w:rsidRDefault="00690BB9" w:rsidP="00690BB9">
            <w:pPr>
              <w:widowControl w:val="0"/>
              <w:spacing w:line="276" w:lineRule="auto"/>
            </w:pPr>
            <w:r w:rsidRPr="00690BB9">
              <w:rPr>
                <w:b/>
                <w:bCs/>
              </w:rPr>
              <w:t>Meets Requirements</w:t>
            </w:r>
          </w:p>
        </w:tc>
        <w:tc>
          <w:tcPr>
            <w:tcW w:w="2340" w:type="dxa"/>
          </w:tcPr>
          <w:p w14:paraId="58C0E5A2" w14:textId="77777777" w:rsidR="00690BB9" w:rsidRPr="00690BB9" w:rsidRDefault="00690BB9" w:rsidP="00690BB9">
            <w:pPr>
              <w:widowControl w:val="0"/>
              <w:spacing w:line="276" w:lineRule="auto"/>
            </w:pPr>
            <w:r w:rsidRPr="00690BB9">
              <w:rPr>
                <w:b/>
                <w:bCs/>
              </w:rPr>
              <w:t>Needs Improvement</w:t>
            </w:r>
          </w:p>
        </w:tc>
        <w:tc>
          <w:tcPr>
            <w:tcW w:w="2340" w:type="dxa"/>
          </w:tcPr>
          <w:p w14:paraId="7B36647F" w14:textId="77777777" w:rsidR="00690BB9" w:rsidRPr="00690BB9" w:rsidRDefault="00690BB9" w:rsidP="00690BB9">
            <w:pPr>
              <w:widowControl w:val="0"/>
              <w:spacing w:line="276" w:lineRule="auto"/>
            </w:pPr>
            <w:r w:rsidRPr="00690BB9">
              <w:rPr>
                <w:b/>
                <w:bCs/>
              </w:rPr>
              <w:t>Incomplete</w:t>
            </w:r>
          </w:p>
        </w:tc>
      </w:tr>
      <w:tr w:rsidR="00690BB9" w:rsidRPr="00690BB9" w14:paraId="37263882" w14:textId="77777777" w:rsidTr="00AF3DBF">
        <w:tc>
          <w:tcPr>
            <w:tcW w:w="2340" w:type="dxa"/>
          </w:tcPr>
          <w:p w14:paraId="34E3307B" w14:textId="77777777" w:rsidR="00690BB9" w:rsidRPr="00690BB9" w:rsidRDefault="00690BB9" w:rsidP="00690BB9">
            <w:pPr>
              <w:widowControl w:val="0"/>
              <w:spacing w:line="276" w:lineRule="auto"/>
            </w:pPr>
            <w:r w:rsidRPr="00690BB9">
              <w:t>Content</w:t>
            </w:r>
          </w:p>
        </w:tc>
        <w:tc>
          <w:tcPr>
            <w:tcW w:w="2340" w:type="dxa"/>
          </w:tcPr>
          <w:p w14:paraId="0AC79EE7" w14:textId="77777777" w:rsidR="00690BB9" w:rsidRPr="00690BB9" w:rsidRDefault="00690BB9" w:rsidP="00690BB9">
            <w:pPr>
              <w:widowControl w:val="0"/>
              <w:spacing w:line="276" w:lineRule="auto"/>
            </w:pPr>
            <w:r w:rsidRPr="00690BB9">
              <w:t xml:space="preserve">The assignment clearly and comprehensively addresses all questions in the assignment. </w:t>
            </w:r>
          </w:p>
          <w:p w14:paraId="2727AA95" w14:textId="77777777" w:rsidR="00690BB9" w:rsidRPr="00690BB9" w:rsidRDefault="00690BB9" w:rsidP="00690BB9">
            <w:pPr>
              <w:widowControl w:val="0"/>
              <w:spacing w:line="276" w:lineRule="auto"/>
            </w:pPr>
            <w:r w:rsidRPr="00690BB9">
              <w:t>15 points</w:t>
            </w:r>
          </w:p>
        </w:tc>
        <w:tc>
          <w:tcPr>
            <w:tcW w:w="2340" w:type="dxa"/>
          </w:tcPr>
          <w:p w14:paraId="37C7E57B" w14:textId="77777777" w:rsidR="00690BB9" w:rsidRPr="00690BB9" w:rsidRDefault="00690BB9" w:rsidP="00690BB9">
            <w:pPr>
              <w:widowControl w:val="0"/>
              <w:spacing w:line="276" w:lineRule="auto"/>
            </w:pPr>
            <w:r w:rsidRPr="00690BB9">
              <w:t xml:space="preserve">The assignment partially addresses some or all questions in the assignment. </w:t>
            </w:r>
          </w:p>
          <w:p w14:paraId="0ABB60E0" w14:textId="77777777" w:rsidR="00690BB9" w:rsidRPr="00690BB9" w:rsidRDefault="00690BB9" w:rsidP="00690BB9">
            <w:pPr>
              <w:widowControl w:val="0"/>
              <w:spacing w:line="276" w:lineRule="auto"/>
            </w:pPr>
            <w:r w:rsidRPr="00690BB9">
              <w:t>8 points</w:t>
            </w:r>
          </w:p>
        </w:tc>
        <w:tc>
          <w:tcPr>
            <w:tcW w:w="2340" w:type="dxa"/>
          </w:tcPr>
          <w:p w14:paraId="518025E6" w14:textId="77777777" w:rsidR="00690BB9" w:rsidRPr="00690BB9" w:rsidRDefault="00690BB9" w:rsidP="00690BB9">
            <w:pPr>
              <w:widowControl w:val="0"/>
              <w:spacing w:line="276" w:lineRule="auto"/>
            </w:pPr>
            <w:r w:rsidRPr="00690BB9">
              <w:t xml:space="preserve">The assignment does not address the questions in the assignment. </w:t>
            </w:r>
          </w:p>
          <w:p w14:paraId="3C3ACF0F" w14:textId="77777777" w:rsidR="00690BB9" w:rsidRPr="00690BB9" w:rsidRDefault="00690BB9" w:rsidP="00690BB9">
            <w:pPr>
              <w:widowControl w:val="0"/>
              <w:spacing w:line="276" w:lineRule="auto"/>
            </w:pPr>
            <w:r w:rsidRPr="00690BB9">
              <w:t>0 points</w:t>
            </w:r>
          </w:p>
        </w:tc>
      </w:tr>
      <w:tr w:rsidR="00690BB9" w:rsidRPr="00690BB9" w14:paraId="496C3456" w14:textId="77777777" w:rsidTr="00AF3DBF">
        <w:tc>
          <w:tcPr>
            <w:tcW w:w="2340" w:type="dxa"/>
          </w:tcPr>
          <w:p w14:paraId="5052A6B2" w14:textId="77777777" w:rsidR="00690BB9" w:rsidRPr="00690BB9" w:rsidRDefault="00690BB9" w:rsidP="00690BB9">
            <w:pPr>
              <w:widowControl w:val="0"/>
              <w:spacing w:line="276" w:lineRule="auto"/>
            </w:pPr>
            <w:r w:rsidRPr="00690BB9">
              <w:t>Organization and Clarity</w:t>
            </w:r>
          </w:p>
        </w:tc>
        <w:tc>
          <w:tcPr>
            <w:tcW w:w="2340" w:type="dxa"/>
          </w:tcPr>
          <w:p w14:paraId="0DD1E1D8" w14:textId="77777777" w:rsidR="00690BB9" w:rsidRPr="00690BB9" w:rsidRDefault="00690BB9" w:rsidP="00690BB9">
            <w:pPr>
              <w:widowControl w:val="0"/>
              <w:spacing w:line="276" w:lineRule="auto"/>
            </w:pPr>
            <w:r w:rsidRPr="00690BB9">
              <w:t xml:space="preserve">The assignment presents ideas in a clear manner and with strong organizational structure. The assignment includes an appropriate introduction, content, and conclusion. Coverage of facts, arguments, and conclusions are logically related and consistent. </w:t>
            </w:r>
          </w:p>
          <w:p w14:paraId="47D1D384" w14:textId="77777777" w:rsidR="00690BB9" w:rsidRPr="00690BB9" w:rsidRDefault="00690BB9" w:rsidP="00690BB9">
            <w:pPr>
              <w:widowControl w:val="0"/>
              <w:spacing w:line="276" w:lineRule="auto"/>
            </w:pPr>
            <w:r w:rsidRPr="00690BB9">
              <w:t>10 points</w:t>
            </w:r>
          </w:p>
        </w:tc>
        <w:tc>
          <w:tcPr>
            <w:tcW w:w="2340" w:type="dxa"/>
          </w:tcPr>
          <w:p w14:paraId="57AC43B2" w14:textId="77777777" w:rsidR="00690BB9" w:rsidRPr="00690BB9" w:rsidRDefault="00690BB9" w:rsidP="00690BB9">
            <w:pPr>
              <w:widowControl w:val="0"/>
              <w:spacing w:line="276" w:lineRule="auto"/>
            </w:pPr>
            <w:r w:rsidRPr="00690BB9">
              <w:t xml:space="preserve">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06ADEE37" w14:textId="77777777" w:rsidR="00690BB9" w:rsidRPr="00690BB9" w:rsidRDefault="00690BB9" w:rsidP="00690BB9">
            <w:pPr>
              <w:widowControl w:val="0"/>
              <w:spacing w:line="276" w:lineRule="auto"/>
            </w:pPr>
            <w:r w:rsidRPr="00690BB9">
              <w:t xml:space="preserve">7 points </w:t>
            </w:r>
          </w:p>
        </w:tc>
        <w:tc>
          <w:tcPr>
            <w:tcW w:w="2340" w:type="dxa"/>
          </w:tcPr>
          <w:p w14:paraId="599872B2" w14:textId="77777777" w:rsidR="00690BB9" w:rsidRPr="00690BB9" w:rsidRDefault="00690BB9" w:rsidP="00690BB9">
            <w:pPr>
              <w:widowControl w:val="0"/>
              <w:spacing w:line="276" w:lineRule="auto"/>
            </w:pPr>
            <w:r w:rsidRPr="00690BB9">
              <w:t xml:space="preserve">The assignment does not present ideas in a clear manner and with strong organizational structure. The assignment includes an introduction, content, and conclusion, but coverage of facts, arguments, and conclusions are not logically related and consistent. </w:t>
            </w:r>
          </w:p>
          <w:p w14:paraId="4874F1C7" w14:textId="77777777" w:rsidR="00690BB9" w:rsidRPr="00690BB9" w:rsidRDefault="00690BB9" w:rsidP="00690BB9">
            <w:pPr>
              <w:widowControl w:val="0"/>
              <w:spacing w:line="276" w:lineRule="auto"/>
            </w:pPr>
            <w:r w:rsidRPr="00690BB9">
              <w:t>0 points</w:t>
            </w:r>
          </w:p>
        </w:tc>
      </w:tr>
      <w:tr w:rsidR="00690BB9" w:rsidRPr="00690BB9" w14:paraId="4EE7EFBF" w14:textId="77777777" w:rsidTr="00AF3DBF">
        <w:tc>
          <w:tcPr>
            <w:tcW w:w="2340" w:type="dxa"/>
          </w:tcPr>
          <w:p w14:paraId="5720A74D" w14:textId="77777777" w:rsidR="00690BB9" w:rsidRPr="00690BB9" w:rsidRDefault="00690BB9" w:rsidP="00690BB9">
            <w:pPr>
              <w:widowControl w:val="0"/>
              <w:spacing w:line="276" w:lineRule="auto"/>
            </w:pPr>
            <w:r w:rsidRPr="00690BB9">
              <w:t>Research</w:t>
            </w:r>
          </w:p>
        </w:tc>
        <w:tc>
          <w:tcPr>
            <w:tcW w:w="2340" w:type="dxa"/>
          </w:tcPr>
          <w:p w14:paraId="1ABF0992" w14:textId="77777777" w:rsidR="00690BB9" w:rsidRPr="00690BB9" w:rsidRDefault="00690BB9" w:rsidP="00690BB9">
            <w:pPr>
              <w:widowControl w:val="0"/>
              <w:spacing w:line="276" w:lineRule="auto"/>
            </w:pPr>
            <w:r w:rsidRPr="00690BB9">
              <w:t xml:space="preserve">The assignment is based upon appropriate and </w:t>
            </w:r>
            <w:r w:rsidRPr="00690BB9">
              <w:lastRenderedPageBreak/>
              <w:t>adequate academic literature, including peer reviewed journals and other scholarly work.</w:t>
            </w:r>
          </w:p>
          <w:p w14:paraId="2DDEDC4A" w14:textId="77777777" w:rsidR="00690BB9" w:rsidRPr="00690BB9" w:rsidRDefault="00690BB9" w:rsidP="00690BB9">
            <w:pPr>
              <w:widowControl w:val="0"/>
              <w:spacing w:line="276" w:lineRule="auto"/>
            </w:pPr>
            <w:r w:rsidRPr="00690BB9">
              <w:t>5 points</w:t>
            </w:r>
          </w:p>
        </w:tc>
        <w:tc>
          <w:tcPr>
            <w:tcW w:w="2340" w:type="dxa"/>
          </w:tcPr>
          <w:p w14:paraId="59B5C9D7" w14:textId="77777777" w:rsidR="00690BB9" w:rsidRPr="00690BB9" w:rsidRDefault="00690BB9" w:rsidP="00690BB9">
            <w:pPr>
              <w:widowControl w:val="0"/>
              <w:spacing w:line="276" w:lineRule="auto"/>
            </w:pPr>
            <w:r w:rsidRPr="00690BB9">
              <w:lastRenderedPageBreak/>
              <w:t xml:space="preserve">The assignment is based upon adequate academic </w:t>
            </w:r>
            <w:r w:rsidRPr="00690BB9">
              <w:lastRenderedPageBreak/>
              <w:t>literature but does not include peer reviewed journals and other scholarly work.</w:t>
            </w:r>
          </w:p>
          <w:p w14:paraId="2E0D1778" w14:textId="77777777" w:rsidR="00690BB9" w:rsidRPr="00690BB9" w:rsidRDefault="00690BB9" w:rsidP="00690BB9">
            <w:pPr>
              <w:widowControl w:val="0"/>
              <w:spacing w:line="276" w:lineRule="auto"/>
            </w:pPr>
            <w:r w:rsidRPr="00690BB9">
              <w:t>3 points</w:t>
            </w:r>
          </w:p>
        </w:tc>
        <w:tc>
          <w:tcPr>
            <w:tcW w:w="2340" w:type="dxa"/>
          </w:tcPr>
          <w:p w14:paraId="474A32AE" w14:textId="77777777" w:rsidR="00690BB9" w:rsidRPr="00690BB9" w:rsidRDefault="00690BB9" w:rsidP="00690BB9">
            <w:pPr>
              <w:widowControl w:val="0"/>
              <w:spacing w:line="276" w:lineRule="auto"/>
            </w:pPr>
            <w:r w:rsidRPr="00690BB9">
              <w:lastRenderedPageBreak/>
              <w:t xml:space="preserve">The assignment is not based upon appropriate and </w:t>
            </w:r>
            <w:r w:rsidRPr="00690BB9">
              <w:lastRenderedPageBreak/>
              <w:t>adequate academic literature and does not include peer reviewed journals and other scholarly work.</w:t>
            </w:r>
          </w:p>
          <w:p w14:paraId="0487201F" w14:textId="77777777" w:rsidR="00690BB9" w:rsidRPr="00690BB9" w:rsidRDefault="00690BB9" w:rsidP="00690BB9">
            <w:pPr>
              <w:widowControl w:val="0"/>
              <w:spacing w:line="276" w:lineRule="auto"/>
            </w:pPr>
            <w:r w:rsidRPr="00690BB9">
              <w:t>0 points</w:t>
            </w:r>
          </w:p>
        </w:tc>
      </w:tr>
      <w:tr w:rsidR="00690BB9" w:rsidRPr="00690BB9" w14:paraId="2A89ADCB" w14:textId="77777777" w:rsidTr="00AF3DBF">
        <w:tc>
          <w:tcPr>
            <w:tcW w:w="2340" w:type="dxa"/>
          </w:tcPr>
          <w:p w14:paraId="32E54BDA" w14:textId="77777777" w:rsidR="00690BB9" w:rsidRPr="00690BB9" w:rsidRDefault="00690BB9" w:rsidP="00690BB9">
            <w:pPr>
              <w:widowControl w:val="0"/>
              <w:spacing w:line="276" w:lineRule="auto"/>
            </w:pPr>
            <w:r w:rsidRPr="00690BB9">
              <w:lastRenderedPageBreak/>
              <w:t>Research</w:t>
            </w:r>
          </w:p>
        </w:tc>
        <w:tc>
          <w:tcPr>
            <w:tcW w:w="2340" w:type="dxa"/>
          </w:tcPr>
          <w:p w14:paraId="219BBF64" w14:textId="77777777" w:rsidR="00690BB9" w:rsidRPr="00690BB9" w:rsidRDefault="00690BB9" w:rsidP="00690BB9">
            <w:pPr>
              <w:widowControl w:val="0"/>
              <w:spacing w:line="276" w:lineRule="auto"/>
            </w:pPr>
            <w:r w:rsidRPr="00690BB9">
              <w:t>The assignment follows the required citation guidelines.</w:t>
            </w:r>
          </w:p>
          <w:p w14:paraId="6F0A26F5" w14:textId="77777777" w:rsidR="00690BB9" w:rsidRPr="00690BB9" w:rsidRDefault="00690BB9" w:rsidP="00690BB9">
            <w:pPr>
              <w:widowControl w:val="0"/>
              <w:spacing w:line="276" w:lineRule="auto"/>
            </w:pPr>
            <w:r w:rsidRPr="00690BB9">
              <w:t>5 points</w:t>
            </w:r>
          </w:p>
        </w:tc>
        <w:tc>
          <w:tcPr>
            <w:tcW w:w="2340" w:type="dxa"/>
          </w:tcPr>
          <w:p w14:paraId="738577B7" w14:textId="77777777" w:rsidR="00690BB9" w:rsidRPr="00690BB9" w:rsidRDefault="00690BB9" w:rsidP="00690BB9">
            <w:pPr>
              <w:widowControl w:val="0"/>
              <w:spacing w:line="276" w:lineRule="auto"/>
            </w:pPr>
            <w:r w:rsidRPr="00690BB9">
              <w:t>The assignment follows some of the required citation guidelines.</w:t>
            </w:r>
          </w:p>
          <w:p w14:paraId="624EAB47" w14:textId="77777777" w:rsidR="00690BB9" w:rsidRPr="00690BB9" w:rsidRDefault="00690BB9" w:rsidP="00690BB9">
            <w:pPr>
              <w:widowControl w:val="0"/>
              <w:spacing w:line="276" w:lineRule="auto"/>
            </w:pPr>
            <w:r w:rsidRPr="00690BB9">
              <w:t>3 points</w:t>
            </w:r>
          </w:p>
        </w:tc>
        <w:tc>
          <w:tcPr>
            <w:tcW w:w="2340" w:type="dxa"/>
          </w:tcPr>
          <w:p w14:paraId="7F0DB01C" w14:textId="77777777" w:rsidR="00690BB9" w:rsidRPr="00690BB9" w:rsidRDefault="00690BB9" w:rsidP="00690BB9">
            <w:pPr>
              <w:widowControl w:val="0"/>
              <w:spacing w:line="276" w:lineRule="auto"/>
            </w:pPr>
            <w:r w:rsidRPr="00690BB9">
              <w:t>The assignment does not follow the required citation guidelines.</w:t>
            </w:r>
          </w:p>
          <w:p w14:paraId="4B2A22E6" w14:textId="77777777" w:rsidR="00690BB9" w:rsidRPr="00690BB9" w:rsidRDefault="00690BB9" w:rsidP="00690BB9">
            <w:pPr>
              <w:widowControl w:val="0"/>
              <w:spacing w:line="276" w:lineRule="auto"/>
            </w:pPr>
            <w:r w:rsidRPr="00690BB9">
              <w:t>0 points</w:t>
            </w:r>
          </w:p>
        </w:tc>
      </w:tr>
      <w:tr w:rsidR="00690BB9" w:rsidRPr="00690BB9" w14:paraId="36A04A71" w14:textId="77777777" w:rsidTr="00AF3DBF">
        <w:tc>
          <w:tcPr>
            <w:tcW w:w="2340" w:type="dxa"/>
          </w:tcPr>
          <w:p w14:paraId="7EDD0F39" w14:textId="77777777" w:rsidR="00690BB9" w:rsidRPr="00690BB9" w:rsidRDefault="00690BB9" w:rsidP="00690BB9">
            <w:pPr>
              <w:widowControl w:val="0"/>
              <w:spacing w:line="276" w:lineRule="auto"/>
            </w:pPr>
            <w:r w:rsidRPr="00690BB9">
              <w:t>Grammar and Spelling</w:t>
            </w:r>
          </w:p>
        </w:tc>
        <w:tc>
          <w:tcPr>
            <w:tcW w:w="2340" w:type="dxa"/>
          </w:tcPr>
          <w:p w14:paraId="019DECAE" w14:textId="77777777" w:rsidR="00690BB9" w:rsidRPr="00690BB9" w:rsidRDefault="00690BB9" w:rsidP="00690BB9">
            <w:pPr>
              <w:widowControl w:val="0"/>
              <w:spacing w:line="276" w:lineRule="auto"/>
            </w:pPr>
            <w:r w:rsidRPr="00690BB9">
              <w:t xml:space="preserve">The assignment has two or fewer grammatical and spelling errors. </w:t>
            </w:r>
          </w:p>
          <w:p w14:paraId="228D8323" w14:textId="77777777" w:rsidR="00690BB9" w:rsidRPr="00690BB9" w:rsidRDefault="00690BB9" w:rsidP="00690BB9">
            <w:pPr>
              <w:widowControl w:val="0"/>
              <w:spacing w:line="276" w:lineRule="auto"/>
            </w:pPr>
            <w:r w:rsidRPr="00690BB9">
              <w:t>5 points</w:t>
            </w:r>
          </w:p>
        </w:tc>
        <w:tc>
          <w:tcPr>
            <w:tcW w:w="2340" w:type="dxa"/>
          </w:tcPr>
          <w:p w14:paraId="29ECAAD6" w14:textId="77777777" w:rsidR="00690BB9" w:rsidRPr="00690BB9" w:rsidRDefault="00690BB9" w:rsidP="00690BB9">
            <w:pPr>
              <w:widowControl w:val="0"/>
              <w:spacing w:line="276" w:lineRule="auto"/>
            </w:pPr>
            <w:r w:rsidRPr="00690BB9">
              <w:t xml:space="preserve">The assignment has three to five grammatical and spelling errors. </w:t>
            </w:r>
          </w:p>
          <w:p w14:paraId="77629FE7" w14:textId="77777777" w:rsidR="00690BB9" w:rsidRPr="00690BB9" w:rsidRDefault="00690BB9" w:rsidP="00690BB9">
            <w:pPr>
              <w:widowControl w:val="0"/>
              <w:spacing w:line="276" w:lineRule="auto"/>
            </w:pPr>
            <w:r w:rsidRPr="00690BB9">
              <w:t>3 points</w:t>
            </w:r>
          </w:p>
        </w:tc>
        <w:tc>
          <w:tcPr>
            <w:tcW w:w="2340" w:type="dxa"/>
          </w:tcPr>
          <w:p w14:paraId="1D9D6668" w14:textId="77777777" w:rsidR="00690BB9" w:rsidRPr="00690BB9" w:rsidRDefault="00690BB9" w:rsidP="00690BB9">
            <w:pPr>
              <w:widowControl w:val="0"/>
              <w:spacing w:line="276" w:lineRule="auto"/>
            </w:pPr>
            <w:r w:rsidRPr="00690BB9">
              <w:t xml:space="preserve">The assignment is incomplete or unintelligible. </w:t>
            </w:r>
          </w:p>
          <w:p w14:paraId="3A6E5ADB" w14:textId="77777777" w:rsidR="00690BB9" w:rsidRPr="00690BB9" w:rsidRDefault="00690BB9" w:rsidP="00690BB9">
            <w:pPr>
              <w:widowControl w:val="0"/>
              <w:spacing w:line="276" w:lineRule="auto"/>
            </w:pPr>
            <w:r w:rsidRPr="00690BB9">
              <w:t>0 points</w:t>
            </w:r>
          </w:p>
        </w:tc>
      </w:tr>
    </w:tbl>
    <w:p w14:paraId="5AE472D8" w14:textId="77777777" w:rsidR="00690BB9" w:rsidRDefault="00690BB9" w:rsidP="00690BB9">
      <w:pPr>
        <w:widowControl w:val="0"/>
        <w:spacing w:after="0" w:line="276" w:lineRule="auto"/>
        <w:rPr>
          <w:rFonts w:ascii="Segoe UI" w:eastAsia="Segoe UI" w:hAnsi="Segoe UI" w:cs="Segoe UI"/>
          <w:b/>
          <w:bCs/>
          <w:color w:val="0563C1"/>
          <w:u w:val="single"/>
        </w:rPr>
      </w:pPr>
    </w:p>
    <w:p w14:paraId="3409B157" w14:textId="77777777" w:rsidR="000E569A" w:rsidRDefault="000E569A" w:rsidP="000E569A">
      <w:pPr>
        <w:pStyle w:val="Return-to-top"/>
        <w:widowControl w:val="0"/>
        <w:spacing w:after="0" w:line="276" w:lineRule="auto"/>
        <w:rPr>
          <w:rStyle w:val="Hyperlink"/>
          <w:b w:val="0"/>
          <w:noProof w:val="0"/>
        </w:rPr>
      </w:pPr>
      <w:hyperlink w:anchor="_top" w:history="1">
        <w:r w:rsidRPr="008602DE">
          <w:rPr>
            <w:rStyle w:val="Hyperlink"/>
            <w:b w:val="0"/>
            <w:noProof w:val="0"/>
          </w:rPr>
          <w:t>[return to top]</w:t>
        </w:r>
      </w:hyperlink>
    </w:p>
    <w:p w14:paraId="5035899F" w14:textId="2CAE28E6" w:rsidR="00690BB9" w:rsidRPr="00690BB9" w:rsidRDefault="00690BB9" w:rsidP="00690BB9">
      <w:pPr>
        <w:widowControl w:val="0"/>
        <w:spacing w:after="0" w:line="276" w:lineRule="auto"/>
      </w:pPr>
    </w:p>
    <w:p w14:paraId="30ED7B4B" w14:textId="29FAF45D" w:rsidR="00690BB9" w:rsidRDefault="00690BB9" w:rsidP="00690BB9">
      <w:pPr>
        <w:pStyle w:val="Heading2"/>
        <w:keepNext w:val="0"/>
        <w:keepLines w:val="0"/>
        <w:widowControl w:val="0"/>
        <w:spacing w:before="0" w:line="276" w:lineRule="auto"/>
      </w:pPr>
      <w:bookmarkStart w:id="38" w:name="_Toc46816358"/>
      <w:bookmarkStart w:id="39" w:name="_Toc61624207"/>
      <w:r w:rsidRPr="00690BB9">
        <w:t>Standard Discussion Rubric</w:t>
      </w:r>
      <w:bookmarkEnd w:id="38"/>
      <w:bookmarkEnd w:id="39"/>
    </w:p>
    <w:p w14:paraId="1B7D5713" w14:textId="77777777" w:rsidR="000E569A" w:rsidRPr="000E569A" w:rsidRDefault="000E569A" w:rsidP="000E569A"/>
    <w:tbl>
      <w:tblPr>
        <w:tblStyle w:val="TableGrid2"/>
        <w:tblW w:w="0" w:type="auto"/>
        <w:tblLayout w:type="fixed"/>
        <w:tblLook w:val="04A0" w:firstRow="1" w:lastRow="0" w:firstColumn="1" w:lastColumn="0" w:noHBand="0" w:noVBand="1"/>
      </w:tblPr>
      <w:tblGrid>
        <w:gridCol w:w="2340"/>
        <w:gridCol w:w="2340"/>
        <w:gridCol w:w="2340"/>
        <w:gridCol w:w="2340"/>
      </w:tblGrid>
      <w:tr w:rsidR="00690BB9" w:rsidRPr="00690BB9" w14:paraId="565A76CC" w14:textId="77777777" w:rsidTr="00AF3DBF">
        <w:tc>
          <w:tcPr>
            <w:tcW w:w="2340" w:type="dxa"/>
          </w:tcPr>
          <w:p w14:paraId="219FC09E" w14:textId="77777777" w:rsidR="00690BB9" w:rsidRPr="00690BB9" w:rsidRDefault="00690BB9" w:rsidP="00690BB9">
            <w:pPr>
              <w:widowControl w:val="0"/>
              <w:spacing w:line="276" w:lineRule="auto"/>
            </w:pPr>
            <w:r w:rsidRPr="00690BB9">
              <w:rPr>
                <w:b/>
                <w:bCs/>
              </w:rPr>
              <w:t>Criteria</w:t>
            </w:r>
          </w:p>
        </w:tc>
        <w:tc>
          <w:tcPr>
            <w:tcW w:w="2340" w:type="dxa"/>
          </w:tcPr>
          <w:p w14:paraId="08AD351C" w14:textId="77777777" w:rsidR="00690BB9" w:rsidRPr="00690BB9" w:rsidRDefault="00690BB9" w:rsidP="00690BB9">
            <w:pPr>
              <w:widowControl w:val="0"/>
              <w:spacing w:line="276" w:lineRule="auto"/>
            </w:pPr>
            <w:r w:rsidRPr="00690BB9">
              <w:rPr>
                <w:b/>
                <w:bCs/>
              </w:rPr>
              <w:t>Meets Requirements</w:t>
            </w:r>
          </w:p>
        </w:tc>
        <w:tc>
          <w:tcPr>
            <w:tcW w:w="2340" w:type="dxa"/>
          </w:tcPr>
          <w:p w14:paraId="77DB2020" w14:textId="77777777" w:rsidR="00690BB9" w:rsidRPr="00690BB9" w:rsidRDefault="00690BB9" w:rsidP="00690BB9">
            <w:pPr>
              <w:widowControl w:val="0"/>
              <w:spacing w:line="276" w:lineRule="auto"/>
            </w:pPr>
            <w:r w:rsidRPr="00690BB9">
              <w:rPr>
                <w:b/>
                <w:bCs/>
              </w:rPr>
              <w:t>Needs Improvement</w:t>
            </w:r>
          </w:p>
        </w:tc>
        <w:tc>
          <w:tcPr>
            <w:tcW w:w="2340" w:type="dxa"/>
          </w:tcPr>
          <w:p w14:paraId="2C6C6B3B" w14:textId="77777777" w:rsidR="00690BB9" w:rsidRPr="00690BB9" w:rsidRDefault="00690BB9" w:rsidP="00690BB9">
            <w:pPr>
              <w:widowControl w:val="0"/>
              <w:spacing w:line="276" w:lineRule="auto"/>
            </w:pPr>
            <w:r w:rsidRPr="00690BB9">
              <w:rPr>
                <w:b/>
                <w:bCs/>
              </w:rPr>
              <w:t>Incomplete</w:t>
            </w:r>
          </w:p>
        </w:tc>
      </w:tr>
      <w:tr w:rsidR="00690BB9" w:rsidRPr="00690BB9" w14:paraId="7078AF61" w14:textId="77777777" w:rsidTr="00AF3DBF">
        <w:tc>
          <w:tcPr>
            <w:tcW w:w="2340" w:type="dxa"/>
          </w:tcPr>
          <w:p w14:paraId="678C4B12" w14:textId="77777777" w:rsidR="00690BB9" w:rsidRPr="00690BB9" w:rsidRDefault="00690BB9" w:rsidP="00690BB9">
            <w:pPr>
              <w:widowControl w:val="0"/>
              <w:spacing w:line="276" w:lineRule="auto"/>
            </w:pPr>
            <w:r w:rsidRPr="00690BB9">
              <w:t>Participation</w:t>
            </w:r>
          </w:p>
        </w:tc>
        <w:tc>
          <w:tcPr>
            <w:tcW w:w="2340" w:type="dxa"/>
          </w:tcPr>
          <w:p w14:paraId="0C28DF03" w14:textId="77777777" w:rsidR="00690BB9" w:rsidRPr="00690BB9" w:rsidRDefault="00690BB9" w:rsidP="00690BB9">
            <w:pPr>
              <w:widowControl w:val="0"/>
              <w:spacing w:line="276" w:lineRule="auto"/>
            </w:pPr>
            <w:r w:rsidRPr="00690BB9">
              <w:t xml:space="preserve">Submits or participates in discussion by the posted deadlines. Follows all assignment. instructions for initial post and responses. </w:t>
            </w:r>
          </w:p>
          <w:p w14:paraId="17003808" w14:textId="77777777" w:rsidR="00690BB9" w:rsidRPr="00690BB9" w:rsidRDefault="00690BB9" w:rsidP="00690BB9">
            <w:pPr>
              <w:widowControl w:val="0"/>
              <w:spacing w:line="276" w:lineRule="auto"/>
            </w:pPr>
            <w:r w:rsidRPr="00690BB9">
              <w:t>5 points</w:t>
            </w:r>
          </w:p>
        </w:tc>
        <w:tc>
          <w:tcPr>
            <w:tcW w:w="2340" w:type="dxa"/>
          </w:tcPr>
          <w:p w14:paraId="7E723862" w14:textId="77777777" w:rsidR="00690BB9" w:rsidRPr="00690BB9" w:rsidRDefault="00690BB9" w:rsidP="00690BB9">
            <w:pPr>
              <w:widowControl w:val="0"/>
              <w:spacing w:line="276" w:lineRule="auto"/>
            </w:pPr>
            <w:r w:rsidRPr="00690BB9">
              <w:t xml:space="preserve">Does not participate or submit discussion by the posted deadlines. Does not follow instructions for initial post and responses. </w:t>
            </w:r>
          </w:p>
          <w:p w14:paraId="7EEA119E" w14:textId="77777777" w:rsidR="00690BB9" w:rsidRPr="00690BB9" w:rsidRDefault="00690BB9" w:rsidP="00690BB9">
            <w:pPr>
              <w:widowControl w:val="0"/>
              <w:spacing w:line="276" w:lineRule="auto"/>
            </w:pPr>
            <w:r w:rsidRPr="00690BB9">
              <w:t>3 points</w:t>
            </w:r>
          </w:p>
        </w:tc>
        <w:tc>
          <w:tcPr>
            <w:tcW w:w="2340" w:type="dxa"/>
          </w:tcPr>
          <w:p w14:paraId="74B2CAB7" w14:textId="77777777" w:rsidR="00690BB9" w:rsidRPr="00690BB9" w:rsidRDefault="00690BB9" w:rsidP="00690BB9">
            <w:pPr>
              <w:widowControl w:val="0"/>
              <w:spacing w:line="276" w:lineRule="auto"/>
            </w:pPr>
            <w:r w:rsidRPr="00690BB9">
              <w:t xml:space="preserve">Does not participate in discussion. </w:t>
            </w:r>
          </w:p>
          <w:p w14:paraId="0A17B31D" w14:textId="77777777" w:rsidR="00690BB9" w:rsidRPr="00690BB9" w:rsidRDefault="00690BB9" w:rsidP="00690BB9">
            <w:pPr>
              <w:widowControl w:val="0"/>
              <w:spacing w:line="276" w:lineRule="auto"/>
            </w:pPr>
            <w:r w:rsidRPr="00690BB9">
              <w:t>0 points</w:t>
            </w:r>
          </w:p>
          <w:p w14:paraId="4A3F10EA" w14:textId="77777777" w:rsidR="00690BB9" w:rsidRPr="00690BB9" w:rsidRDefault="00690BB9" w:rsidP="00690BB9">
            <w:pPr>
              <w:widowControl w:val="0"/>
              <w:spacing w:line="276" w:lineRule="auto"/>
            </w:pPr>
          </w:p>
        </w:tc>
      </w:tr>
      <w:tr w:rsidR="00690BB9" w:rsidRPr="00690BB9" w14:paraId="2FA2A7DB" w14:textId="77777777" w:rsidTr="00AF3DBF">
        <w:tc>
          <w:tcPr>
            <w:tcW w:w="2340" w:type="dxa"/>
          </w:tcPr>
          <w:p w14:paraId="60ED1C4A" w14:textId="77777777" w:rsidR="00690BB9" w:rsidRPr="00690BB9" w:rsidRDefault="00690BB9" w:rsidP="00690BB9">
            <w:pPr>
              <w:widowControl w:val="0"/>
              <w:spacing w:line="276" w:lineRule="auto"/>
            </w:pPr>
            <w:r w:rsidRPr="00690BB9">
              <w:t>Contribution Quality</w:t>
            </w:r>
          </w:p>
        </w:tc>
        <w:tc>
          <w:tcPr>
            <w:tcW w:w="2340" w:type="dxa"/>
          </w:tcPr>
          <w:p w14:paraId="03632D0F" w14:textId="77777777" w:rsidR="00690BB9" w:rsidRPr="00690BB9" w:rsidRDefault="00690BB9" w:rsidP="00690BB9">
            <w:pPr>
              <w:widowControl w:val="0"/>
              <w:spacing w:line="276" w:lineRule="auto"/>
            </w:pPr>
            <w:r w:rsidRPr="00690BB9">
              <w:t xml:space="preserve">Comments stay on task. Comments add </w:t>
            </w:r>
            <w:r w:rsidRPr="00690BB9">
              <w:lastRenderedPageBreak/>
              <w:t xml:space="preserve">value to discussion topic. Comments motivate other students to respond. </w:t>
            </w:r>
          </w:p>
          <w:p w14:paraId="0EC45AB0" w14:textId="77777777" w:rsidR="00690BB9" w:rsidRPr="00690BB9" w:rsidRDefault="00690BB9" w:rsidP="00690BB9">
            <w:pPr>
              <w:widowControl w:val="0"/>
              <w:spacing w:line="276" w:lineRule="auto"/>
            </w:pPr>
            <w:r w:rsidRPr="00690BB9">
              <w:t>20 points</w:t>
            </w:r>
          </w:p>
        </w:tc>
        <w:tc>
          <w:tcPr>
            <w:tcW w:w="2340" w:type="dxa"/>
          </w:tcPr>
          <w:p w14:paraId="1DD7DB4B" w14:textId="77777777" w:rsidR="00690BB9" w:rsidRPr="00690BB9" w:rsidRDefault="00690BB9" w:rsidP="00690BB9">
            <w:pPr>
              <w:widowControl w:val="0"/>
              <w:spacing w:line="276" w:lineRule="auto"/>
            </w:pPr>
            <w:r w:rsidRPr="00690BB9">
              <w:lastRenderedPageBreak/>
              <w:t xml:space="preserve">Comments may not stay on task. </w:t>
            </w:r>
            <w:r w:rsidRPr="00690BB9">
              <w:lastRenderedPageBreak/>
              <w:t xml:space="preserve">Comments may not add value to discussion topic. Comments may not motivate other students to respond. </w:t>
            </w:r>
          </w:p>
          <w:p w14:paraId="7D049F6A" w14:textId="77777777" w:rsidR="00690BB9" w:rsidRPr="00690BB9" w:rsidRDefault="00690BB9" w:rsidP="00690BB9">
            <w:pPr>
              <w:widowControl w:val="0"/>
              <w:spacing w:line="276" w:lineRule="auto"/>
            </w:pPr>
            <w:r w:rsidRPr="00690BB9">
              <w:t>10 points</w:t>
            </w:r>
          </w:p>
        </w:tc>
        <w:tc>
          <w:tcPr>
            <w:tcW w:w="2340" w:type="dxa"/>
          </w:tcPr>
          <w:p w14:paraId="3564972D" w14:textId="77777777" w:rsidR="00690BB9" w:rsidRPr="00690BB9" w:rsidRDefault="00690BB9" w:rsidP="00690BB9">
            <w:pPr>
              <w:widowControl w:val="0"/>
              <w:spacing w:line="276" w:lineRule="auto"/>
            </w:pPr>
            <w:r w:rsidRPr="00690BB9">
              <w:lastRenderedPageBreak/>
              <w:t xml:space="preserve">Does not participate in discussion. </w:t>
            </w:r>
          </w:p>
          <w:p w14:paraId="6F0861F3" w14:textId="77777777" w:rsidR="00690BB9" w:rsidRPr="00690BB9" w:rsidRDefault="00690BB9" w:rsidP="00690BB9">
            <w:pPr>
              <w:widowControl w:val="0"/>
              <w:spacing w:line="276" w:lineRule="auto"/>
            </w:pPr>
            <w:r w:rsidRPr="00690BB9">
              <w:lastRenderedPageBreak/>
              <w:t>0 points</w:t>
            </w:r>
          </w:p>
        </w:tc>
      </w:tr>
      <w:tr w:rsidR="00690BB9" w:rsidRPr="00690BB9" w14:paraId="39395DC5" w14:textId="77777777" w:rsidTr="00AF3DBF">
        <w:tc>
          <w:tcPr>
            <w:tcW w:w="2340" w:type="dxa"/>
          </w:tcPr>
          <w:p w14:paraId="0E0E4AB6" w14:textId="77777777" w:rsidR="00690BB9" w:rsidRPr="00690BB9" w:rsidRDefault="00690BB9" w:rsidP="00690BB9">
            <w:pPr>
              <w:widowControl w:val="0"/>
              <w:spacing w:line="276" w:lineRule="auto"/>
            </w:pPr>
            <w:r w:rsidRPr="00690BB9">
              <w:lastRenderedPageBreak/>
              <w:t>Etiquette</w:t>
            </w:r>
          </w:p>
        </w:tc>
        <w:tc>
          <w:tcPr>
            <w:tcW w:w="2340" w:type="dxa"/>
          </w:tcPr>
          <w:p w14:paraId="5554ECE6" w14:textId="77777777" w:rsidR="00690BB9" w:rsidRPr="00690BB9" w:rsidRDefault="00690BB9" w:rsidP="00690BB9">
            <w:pPr>
              <w:widowControl w:val="0"/>
              <w:spacing w:line="276" w:lineRule="auto"/>
            </w:pPr>
            <w:r w:rsidRPr="00690BB9">
              <w:t xml:space="preserve">Maintains appropriate language. Offers criticism in a constructive manner. Provides both positive and negative feedback. </w:t>
            </w:r>
          </w:p>
          <w:p w14:paraId="36112A04" w14:textId="77777777" w:rsidR="00690BB9" w:rsidRPr="00690BB9" w:rsidRDefault="00690BB9" w:rsidP="00690BB9">
            <w:pPr>
              <w:widowControl w:val="0"/>
              <w:spacing w:line="276" w:lineRule="auto"/>
            </w:pPr>
            <w:r w:rsidRPr="00690BB9">
              <w:t>5 points</w:t>
            </w:r>
          </w:p>
        </w:tc>
        <w:tc>
          <w:tcPr>
            <w:tcW w:w="2340" w:type="dxa"/>
          </w:tcPr>
          <w:p w14:paraId="4B85BBF6" w14:textId="77777777" w:rsidR="00690BB9" w:rsidRPr="00690BB9" w:rsidRDefault="00690BB9" w:rsidP="00690BB9">
            <w:pPr>
              <w:widowControl w:val="0"/>
              <w:spacing w:line="276" w:lineRule="auto"/>
            </w:pPr>
            <w:r w:rsidRPr="00690BB9">
              <w:t xml:space="preserve">Does not always maintain appropriate language. Offers criticism in an offensive manner. Provides only negative feedback. </w:t>
            </w:r>
          </w:p>
          <w:p w14:paraId="6488A468" w14:textId="77777777" w:rsidR="00690BB9" w:rsidRPr="00690BB9" w:rsidRDefault="00690BB9" w:rsidP="00690BB9">
            <w:pPr>
              <w:widowControl w:val="0"/>
              <w:spacing w:line="276" w:lineRule="auto"/>
            </w:pPr>
            <w:r w:rsidRPr="00690BB9">
              <w:t xml:space="preserve">3 points </w:t>
            </w:r>
          </w:p>
        </w:tc>
        <w:tc>
          <w:tcPr>
            <w:tcW w:w="2340" w:type="dxa"/>
          </w:tcPr>
          <w:p w14:paraId="69181407" w14:textId="77777777" w:rsidR="00690BB9" w:rsidRPr="00690BB9" w:rsidRDefault="00690BB9" w:rsidP="00690BB9">
            <w:pPr>
              <w:widowControl w:val="0"/>
              <w:spacing w:line="276" w:lineRule="auto"/>
            </w:pPr>
            <w:r w:rsidRPr="00690BB9">
              <w:t xml:space="preserve">Does not participate in discussion. </w:t>
            </w:r>
          </w:p>
          <w:p w14:paraId="5BC5401C" w14:textId="77777777" w:rsidR="00690BB9" w:rsidRPr="00690BB9" w:rsidRDefault="00690BB9" w:rsidP="00690BB9">
            <w:pPr>
              <w:widowControl w:val="0"/>
              <w:spacing w:line="276" w:lineRule="auto"/>
            </w:pPr>
            <w:r w:rsidRPr="00690BB9">
              <w:t>0 points</w:t>
            </w:r>
          </w:p>
        </w:tc>
      </w:tr>
    </w:tbl>
    <w:p w14:paraId="7493DB7A" w14:textId="77777777" w:rsidR="00690BB9" w:rsidRDefault="00690BB9" w:rsidP="00690BB9">
      <w:pPr>
        <w:widowControl w:val="0"/>
        <w:spacing w:after="0" w:line="276" w:lineRule="auto"/>
        <w:rPr>
          <w:rFonts w:ascii="Segoe UI" w:eastAsia="Segoe UI" w:hAnsi="Segoe UI" w:cs="Segoe UI"/>
          <w:b/>
          <w:bCs/>
          <w:color w:val="0563C1"/>
          <w:u w:val="single"/>
        </w:rPr>
      </w:pPr>
    </w:p>
    <w:p w14:paraId="49DD45EA" w14:textId="77777777" w:rsidR="000E569A" w:rsidRDefault="000E569A" w:rsidP="000E569A">
      <w:pPr>
        <w:pStyle w:val="Return-to-top"/>
        <w:widowControl w:val="0"/>
        <w:spacing w:after="0" w:line="276" w:lineRule="auto"/>
        <w:rPr>
          <w:rStyle w:val="Hyperlink"/>
          <w:b w:val="0"/>
          <w:noProof w:val="0"/>
        </w:rPr>
      </w:pPr>
      <w:hyperlink w:anchor="_top" w:history="1">
        <w:r w:rsidRPr="008602DE">
          <w:rPr>
            <w:rStyle w:val="Hyperlink"/>
            <w:b w:val="0"/>
            <w:noProof w:val="0"/>
          </w:rPr>
          <w:t>[retur</w:t>
        </w:r>
        <w:r w:rsidRPr="008602DE">
          <w:rPr>
            <w:rStyle w:val="Hyperlink"/>
            <w:b w:val="0"/>
            <w:noProof w:val="0"/>
          </w:rPr>
          <w:t>n</w:t>
        </w:r>
        <w:r w:rsidRPr="008602DE">
          <w:rPr>
            <w:rStyle w:val="Hyperlink"/>
            <w:b w:val="0"/>
            <w:noProof w:val="0"/>
          </w:rPr>
          <w:t xml:space="preserve"> to top]</w:t>
        </w:r>
      </w:hyperlink>
    </w:p>
    <w:p w14:paraId="5ACA9230" w14:textId="77777777" w:rsidR="00690BB9" w:rsidRPr="00690BB9" w:rsidRDefault="00690BB9" w:rsidP="00690BB9">
      <w:pPr>
        <w:pStyle w:val="Return-to-top"/>
        <w:widowControl w:val="0"/>
        <w:spacing w:after="0" w:line="276" w:lineRule="auto"/>
        <w:rPr>
          <w:rStyle w:val="Hyperlink"/>
          <w:noProof w:val="0"/>
          <w:color w:val="auto"/>
        </w:rPr>
      </w:pPr>
    </w:p>
    <w:sectPr w:rsidR="00690BB9" w:rsidRPr="00690BB9" w:rsidSect="007614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52F1E" w14:textId="77777777" w:rsidR="00FE7A2B" w:rsidRDefault="00FE7A2B" w:rsidP="00F45FCA">
      <w:r>
        <w:separator/>
      </w:r>
    </w:p>
  </w:endnote>
  <w:endnote w:type="continuationSeparator" w:id="0">
    <w:p w14:paraId="12C8A5FF" w14:textId="77777777" w:rsidR="00FE7A2B" w:rsidRDefault="00FE7A2B" w:rsidP="00F45FCA">
      <w:r>
        <w:continuationSeparator/>
      </w:r>
    </w:p>
  </w:endnote>
  <w:endnote w:type="continuationNotice" w:id="1">
    <w:p w14:paraId="065F07F4" w14:textId="77777777" w:rsidR="00FE7A2B" w:rsidRDefault="00FE7A2B"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29C3" w14:textId="77777777" w:rsidR="00A05753" w:rsidRDefault="00A057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10E1" w14:textId="17206973" w:rsidR="00780160" w:rsidRPr="00932C78" w:rsidRDefault="00FE7A2B" w:rsidP="00932C78">
    <w:pPr>
      <w:pStyle w:val="Footer"/>
      <w:jc w:val="right"/>
      <w:rPr>
        <w:b/>
        <w:bCs/>
        <w:color w:val="FFFFFF" w:themeColor="background1"/>
      </w:rPr>
    </w:pPr>
    <w:r>
      <w:rPr>
        <w:noProof/>
      </w:rPr>
      <w:pict w14:anchorId="70B57643">
        <v:shapetype id="_x0000_t202" coordsize="21600,21600" o:spt="202" path="m,l,21600r21600,l21600,xe">
          <v:stroke joinstyle="miter"/>
          <v:path gradientshapeok="t" o:connecttype="rect"/>
        </v:shapetype>
        <v:shape id="Text Box 7" o:spid="_x0000_s2049" type="#_x0000_t202" style="position:absolute;left:0;text-align:left;margin-left:0;margin-top:-2.6pt;width:419.25pt;height:2in;z-index:251658242;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EACF66C"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w:r>
    <w:r w:rsidR="00932C78" w:rsidRPr="003A01EC">
      <w:rPr>
        <w:rFonts w:ascii="Calibri" w:hAnsi="Calibri"/>
        <w:b/>
        <w:bCs/>
        <w:noProof/>
        <w:color w:val="FFFFFF" w:themeColor="background1"/>
        <w:lang w:val="en-IN" w:eastAsia="en-IN"/>
      </w:rPr>
      <w:drawing>
        <wp:anchor distT="0" distB="0" distL="114300" distR="114300" simplePos="0" relativeHeight="251658241" behindDoc="1" locked="0" layoutInCell="1" allowOverlap="1" wp14:anchorId="7C86D2E2" wp14:editId="5B5533B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anchor>
      </w:drawing>
    </w:r>
    <w:sdt>
      <w:sdtPr>
        <w:id w:val="-720908374"/>
        <w:docPartObj>
          <w:docPartGallery w:val="Page Numbers (Bottom of Page)"/>
          <w:docPartUnique/>
        </w:docPartObj>
      </w:sdtPr>
      <w:sdtEndPr>
        <w:rPr>
          <w:b/>
          <w:bCs/>
          <w:noProof/>
          <w:color w:val="FFFFFF" w:themeColor="background1"/>
        </w:rPr>
      </w:sdtEndPr>
      <w:sdtContent>
        <w:r w:rsidR="0074387A" w:rsidRPr="003A01EC">
          <w:rPr>
            <w:b/>
            <w:bCs/>
            <w:color w:val="FFFFFF" w:themeColor="background1"/>
          </w:rPr>
          <w:fldChar w:fldCharType="begin"/>
        </w:r>
        <w:r w:rsidR="00BF03C4" w:rsidRPr="003A01EC">
          <w:rPr>
            <w:b/>
            <w:bCs/>
            <w:color w:val="FFFFFF" w:themeColor="background1"/>
          </w:rPr>
          <w:instrText xml:space="preserve"> PAGE   \* MERGEFORMAT </w:instrText>
        </w:r>
        <w:r w:rsidR="0074387A" w:rsidRPr="003A01EC">
          <w:rPr>
            <w:b/>
            <w:bCs/>
            <w:color w:val="FFFFFF" w:themeColor="background1"/>
          </w:rPr>
          <w:fldChar w:fldCharType="separate"/>
        </w:r>
        <w:r w:rsidR="00467DDE">
          <w:rPr>
            <w:b/>
            <w:bCs/>
            <w:noProof/>
            <w:color w:val="FFFFFF" w:themeColor="background1"/>
          </w:rPr>
          <w:t>8</w:t>
        </w:r>
        <w:r w:rsidR="0074387A" w:rsidRPr="003A01EC">
          <w:rPr>
            <w:b/>
            <w:bCs/>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5689" w14:textId="77777777" w:rsidR="00A05753" w:rsidRDefault="00A057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AE2DD" w14:textId="77777777" w:rsidR="00FE7A2B" w:rsidRDefault="00FE7A2B" w:rsidP="00F45FCA">
      <w:r>
        <w:separator/>
      </w:r>
    </w:p>
  </w:footnote>
  <w:footnote w:type="continuationSeparator" w:id="0">
    <w:p w14:paraId="4BF3C5D1" w14:textId="77777777" w:rsidR="00FE7A2B" w:rsidRDefault="00FE7A2B" w:rsidP="00F45FCA">
      <w:r>
        <w:continuationSeparator/>
      </w:r>
    </w:p>
  </w:footnote>
  <w:footnote w:type="continuationNotice" w:id="1">
    <w:p w14:paraId="2068661E" w14:textId="77777777" w:rsidR="00FE7A2B" w:rsidRDefault="00FE7A2B" w:rsidP="00F45F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32A6" w14:textId="77777777" w:rsidR="00A05753" w:rsidRDefault="00A057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772F" w14:textId="26E8A004" w:rsidR="005E1E0C" w:rsidRPr="00865264" w:rsidRDefault="00C639DB" w:rsidP="00440E23">
    <w:pPr>
      <w:pStyle w:val="Page-header-with-book-title"/>
    </w:pPr>
    <w:r w:rsidRPr="00865264">
      <w:rPr>
        <w:lang w:val="en-IN" w:eastAsia="en-IN"/>
      </w:rPr>
      <w:drawing>
        <wp:anchor distT="0" distB="0" distL="114300" distR="114300" simplePos="0" relativeHeight="251657216" behindDoc="1" locked="0" layoutInCell="1" allowOverlap="1" wp14:anchorId="17BF857F" wp14:editId="29710DE3">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anchor>
      </w:drawing>
    </w:r>
    <w:r w:rsidR="003E709C" w:rsidRPr="00865264">
      <w:rPr>
        <w:lang w:val="en-IN" w:eastAsia="en-IN"/>
      </w:rPr>
      <w:drawing>
        <wp:anchor distT="0" distB="0" distL="114300" distR="114300" simplePos="0" relativeHeight="251729920" behindDoc="0" locked="0" layoutInCell="1" allowOverlap="1" wp14:anchorId="712E9281" wp14:editId="22B7654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anchor>
      </w:drawing>
    </w:r>
    <w:r w:rsidR="305159E3" w:rsidRPr="00865264">
      <w:t xml:space="preserve">Instructor Manual: </w:t>
    </w:r>
    <w:r w:rsidR="00FE7A2B">
      <w:fldChar w:fldCharType="begin"/>
    </w:r>
    <w:r w:rsidR="00FE7A2B">
      <w:instrText>STYLEREF  "Book Title1"  \* MERGEFORMAT</w:instrText>
    </w:r>
    <w:r w:rsidR="00FE7A2B">
      <w:fldChar w:fldCharType="separate"/>
    </w:r>
    <w:r w:rsidR="00467DDE">
      <w:t>Twomey/Anderson, Anderson’s Business Law &amp; The Legal Environment 2022, Core ISBN: 9780357363744; Chapter 1: The Nature and Sources of Law</w:t>
    </w:r>
    <w:r w:rsidR="00FE7A2B">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5F84" w14:textId="77777777" w:rsidR="00A05753" w:rsidRDefault="00A05753">
    <w:pPr>
      <w:pStyle w:val="Header"/>
    </w:pP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15:restartNumberingAfterBreak="0">
    <w:nsid w:val="0F99006F"/>
    <w:multiLevelType w:val="hybridMultilevel"/>
    <w:tmpl w:val="9E72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1D7"/>
    <w:multiLevelType w:val="hybridMultilevel"/>
    <w:tmpl w:val="0A06F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782393"/>
    <w:multiLevelType w:val="hybridMultilevel"/>
    <w:tmpl w:val="0FFEC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9"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10"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2"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4"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7"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9"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0"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1"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2"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3" w15:restartNumberingAfterBreak="0">
    <w:nsid w:val="49CA0432"/>
    <w:multiLevelType w:val="hybridMultilevel"/>
    <w:tmpl w:val="21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5"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6" w15:restartNumberingAfterBreak="0">
    <w:nsid w:val="4EE14F99"/>
    <w:multiLevelType w:val="hybridMultilevel"/>
    <w:tmpl w:val="A4560A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8"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9"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1" w15:restartNumberingAfterBreak="0">
    <w:nsid w:val="61BA65D2"/>
    <w:multiLevelType w:val="hybridMultilevel"/>
    <w:tmpl w:val="E04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53065"/>
    <w:multiLevelType w:val="hybridMultilevel"/>
    <w:tmpl w:val="9322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4"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5" w15:restartNumberingAfterBreak="0">
    <w:nsid w:val="72417717"/>
    <w:multiLevelType w:val="hybridMultilevel"/>
    <w:tmpl w:val="E2323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28"/>
  </w:num>
  <w:num w:numId="2">
    <w:abstractNumId w:val="33"/>
  </w:num>
  <w:num w:numId="3">
    <w:abstractNumId w:val="18"/>
  </w:num>
  <w:num w:numId="4">
    <w:abstractNumId w:val="16"/>
  </w:num>
  <w:num w:numId="5">
    <w:abstractNumId w:val="20"/>
  </w:num>
  <w:num w:numId="6">
    <w:abstractNumId w:val="24"/>
  </w:num>
  <w:num w:numId="7">
    <w:abstractNumId w:val="9"/>
  </w:num>
  <w:num w:numId="8">
    <w:abstractNumId w:val="21"/>
  </w:num>
  <w:num w:numId="9">
    <w:abstractNumId w:val="13"/>
  </w:num>
  <w:num w:numId="10">
    <w:abstractNumId w:val="8"/>
  </w:num>
  <w:num w:numId="11">
    <w:abstractNumId w:val="30"/>
  </w:num>
  <w:num w:numId="12">
    <w:abstractNumId w:val="19"/>
  </w:num>
  <w:num w:numId="13">
    <w:abstractNumId w:val="11"/>
  </w:num>
  <w:num w:numId="14">
    <w:abstractNumId w:val="22"/>
  </w:num>
  <w:num w:numId="15">
    <w:abstractNumId w:val="1"/>
  </w:num>
  <w:num w:numId="16">
    <w:abstractNumId w:val="25"/>
  </w:num>
  <w:num w:numId="17">
    <w:abstractNumId w:val="2"/>
  </w:num>
  <w:num w:numId="18">
    <w:abstractNumId w:val="36"/>
  </w:num>
  <w:num w:numId="19">
    <w:abstractNumId w:val="27"/>
  </w:num>
  <w:num w:numId="20">
    <w:abstractNumId w:val="34"/>
  </w:num>
  <w:num w:numId="21">
    <w:abstractNumId w:val="12"/>
  </w:num>
  <w:num w:numId="22">
    <w:abstractNumId w:val="4"/>
  </w:num>
  <w:num w:numId="23">
    <w:abstractNumId w:val="29"/>
  </w:num>
  <w:num w:numId="24">
    <w:abstractNumId w:val="15"/>
  </w:num>
  <w:num w:numId="25">
    <w:abstractNumId w:val="17"/>
  </w:num>
  <w:num w:numId="26">
    <w:abstractNumId w:val="14"/>
  </w:num>
  <w:num w:numId="27">
    <w:abstractNumId w:val="10"/>
  </w:num>
  <w:num w:numId="28">
    <w:abstractNumId w:val="0"/>
  </w:num>
  <w:num w:numId="29">
    <w:abstractNumId w:val="3"/>
  </w:num>
  <w:num w:numId="30">
    <w:abstractNumId w:val="23"/>
  </w:num>
  <w:num w:numId="31">
    <w:abstractNumId w:val="5"/>
  </w:num>
  <w:num w:numId="32">
    <w:abstractNumId w:val="26"/>
  </w:num>
  <w:num w:numId="33">
    <w:abstractNumId w:val="32"/>
  </w:num>
  <w:num w:numId="34">
    <w:abstractNumId w:val="31"/>
  </w:num>
  <w:num w:numId="35">
    <w:abstractNumId w:val="35"/>
  </w:num>
  <w:num w:numId="36">
    <w:abstractNumId w:val="6"/>
  </w:num>
  <w:num w:numId="3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6149"/>
    <w:rsid w:val="00047DAD"/>
    <w:rsid w:val="00050F62"/>
    <w:rsid w:val="00054130"/>
    <w:rsid w:val="0005523E"/>
    <w:rsid w:val="00055964"/>
    <w:rsid w:val="00055B41"/>
    <w:rsid w:val="00055BF8"/>
    <w:rsid w:val="000612BB"/>
    <w:rsid w:val="00062B1F"/>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94B78"/>
    <w:rsid w:val="000A390A"/>
    <w:rsid w:val="000A6701"/>
    <w:rsid w:val="000A67B1"/>
    <w:rsid w:val="000A7E01"/>
    <w:rsid w:val="000B1B1D"/>
    <w:rsid w:val="000B2C54"/>
    <w:rsid w:val="000B5682"/>
    <w:rsid w:val="000B576C"/>
    <w:rsid w:val="000B79EB"/>
    <w:rsid w:val="000C000A"/>
    <w:rsid w:val="000C3AB9"/>
    <w:rsid w:val="000C6671"/>
    <w:rsid w:val="000D02F0"/>
    <w:rsid w:val="000D2F80"/>
    <w:rsid w:val="000D414E"/>
    <w:rsid w:val="000D4440"/>
    <w:rsid w:val="000D497E"/>
    <w:rsid w:val="000D4FEB"/>
    <w:rsid w:val="000D57FA"/>
    <w:rsid w:val="000D5A66"/>
    <w:rsid w:val="000D66C3"/>
    <w:rsid w:val="000D73CD"/>
    <w:rsid w:val="000D7B67"/>
    <w:rsid w:val="000E2D19"/>
    <w:rsid w:val="000E37A3"/>
    <w:rsid w:val="000E3CE9"/>
    <w:rsid w:val="000E5517"/>
    <w:rsid w:val="000E569A"/>
    <w:rsid w:val="000F27D2"/>
    <w:rsid w:val="000F27F1"/>
    <w:rsid w:val="000F763A"/>
    <w:rsid w:val="000F7862"/>
    <w:rsid w:val="000F78A5"/>
    <w:rsid w:val="0010041C"/>
    <w:rsid w:val="00101F18"/>
    <w:rsid w:val="00102D2C"/>
    <w:rsid w:val="00103604"/>
    <w:rsid w:val="00103C9B"/>
    <w:rsid w:val="001048C5"/>
    <w:rsid w:val="00107BE6"/>
    <w:rsid w:val="00110E25"/>
    <w:rsid w:val="00111320"/>
    <w:rsid w:val="0011333F"/>
    <w:rsid w:val="00113E7C"/>
    <w:rsid w:val="001171B2"/>
    <w:rsid w:val="0012116C"/>
    <w:rsid w:val="00125579"/>
    <w:rsid w:val="00125782"/>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475C"/>
    <w:rsid w:val="001849AE"/>
    <w:rsid w:val="00186B4F"/>
    <w:rsid w:val="00186F0B"/>
    <w:rsid w:val="00187515"/>
    <w:rsid w:val="00190FAF"/>
    <w:rsid w:val="00192193"/>
    <w:rsid w:val="001922EF"/>
    <w:rsid w:val="00193C36"/>
    <w:rsid w:val="0019554E"/>
    <w:rsid w:val="00195605"/>
    <w:rsid w:val="00195742"/>
    <w:rsid w:val="00195BC9"/>
    <w:rsid w:val="001962CC"/>
    <w:rsid w:val="00196EEF"/>
    <w:rsid w:val="00197D67"/>
    <w:rsid w:val="001A152F"/>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1136"/>
    <w:rsid w:val="002947B7"/>
    <w:rsid w:val="00294AE5"/>
    <w:rsid w:val="002954E7"/>
    <w:rsid w:val="00295FE1"/>
    <w:rsid w:val="0029739A"/>
    <w:rsid w:val="00297706"/>
    <w:rsid w:val="002A0BB9"/>
    <w:rsid w:val="002A2EC2"/>
    <w:rsid w:val="002A3533"/>
    <w:rsid w:val="002A7CD6"/>
    <w:rsid w:val="002B07E3"/>
    <w:rsid w:val="002B1455"/>
    <w:rsid w:val="002B2E17"/>
    <w:rsid w:val="002C129D"/>
    <w:rsid w:val="002C135B"/>
    <w:rsid w:val="002C1439"/>
    <w:rsid w:val="002C4C3B"/>
    <w:rsid w:val="002C522A"/>
    <w:rsid w:val="002C61DB"/>
    <w:rsid w:val="002C7460"/>
    <w:rsid w:val="002D06C8"/>
    <w:rsid w:val="002D4C07"/>
    <w:rsid w:val="002E0683"/>
    <w:rsid w:val="002E0CB9"/>
    <w:rsid w:val="002E3CED"/>
    <w:rsid w:val="002E56B7"/>
    <w:rsid w:val="002E6D6B"/>
    <w:rsid w:val="002F33A7"/>
    <w:rsid w:val="002F3D4A"/>
    <w:rsid w:val="002F45B7"/>
    <w:rsid w:val="002F5240"/>
    <w:rsid w:val="002F6921"/>
    <w:rsid w:val="002F760B"/>
    <w:rsid w:val="0030030E"/>
    <w:rsid w:val="003010E8"/>
    <w:rsid w:val="003032C3"/>
    <w:rsid w:val="00303AEF"/>
    <w:rsid w:val="00306FE4"/>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19F"/>
    <w:rsid w:val="00364E72"/>
    <w:rsid w:val="0036726C"/>
    <w:rsid w:val="00370F6E"/>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67DDE"/>
    <w:rsid w:val="00474E3E"/>
    <w:rsid w:val="004813D5"/>
    <w:rsid w:val="004813D6"/>
    <w:rsid w:val="00483189"/>
    <w:rsid w:val="0048630D"/>
    <w:rsid w:val="0048775E"/>
    <w:rsid w:val="00492C8E"/>
    <w:rsid w:val="004948E5"/>
    <w:rsid w:val="004A4C7F"/>
    <w:rsid w:val="004A63EE"/>
    <w:rsid w:val="004B181B"/>
    <w:rsid w:val="004B42F0"/>
    <w:rsid w:val="004B43EA"/>
    <w:rsid w:val="004B4C05"/>
    <w:rsid w:val="004BE8EB"/>
    <w:rsid w:val="004C01F8"/>
    <w:rsid w:val="004C20BD"/>
    <w:rsid w:val="004C238D"/>
    <w:rsid w:val="004C6648"/>
    <w:rsid w:val="004C789C"/>
    <w:rsid w:val="004D0B06"/>
    <w:rsid w:val="004D3B3A"/>
    <w:rsid w:val="004D4F74"/>
    <w:rsid w:val="004D5A15"/>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5000"/>
    <w:rsid w:val="0056245B"/>
    <w:rsid w:val="00563BA9"/>
    <w:rsid w:val="005648B1"/>
    <w:rsid w:val="0057183F"/>
    <w:rsid w:val="00572A72"/>
    <w:rsid w:val="005748E5"/>
    <w:rsid w:val="00580CD7"/>
    <w:rsid w:val="005837C8"/>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2E1"/>
    <w:rsid w:val="00605735"/>
    <w:rsid w:val="006062DA"/>
    <w:rsid w:val="00607778"/>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5FDE"/>
    <w:rsid w:val="0067098B"/>
    <w:rsid w:val="006755FA"/>
    <w:rsid w:val="006772E0"/>
    <w:rsid w:val="00680652"/>
    <w:rsid w:val="00680723"/>
    <w:rsid w:val="00680D3C"/>
    <w:rsid w:val="006817D8"/>
    <w:rsid w:val="0068663D"/>
    <w:rsid w:val="0068783C"/>
    <w:rsid w:val="00690458"/>
    <w:rsid w:val="00690650"/>
    <w:rsid w:val="00690BB9"/>
    <w:rsid w:val="0069129E"/>
    <w:rsid w:val="0069336D"/>
    <w:rsid w:val="00694A2A"/>
    <w:rsid w:val="006954B1"/>
    <w:rsid w:val="00696B4E"/>
    <w:rsid w:val="006A04AE"/>
    <w:rsid w:val="006A07C7"/>
    <w:rsid w:val="006A214B"/>
    <w:rsid w:val="006A74EA"/>
    <w:rsid w:val="006A78FF"/>
    <w:rsid w:val="006B3A98"/>
    <w:rsid w:val="006B3C37"/>
    <w:rsid w:val="006B463F"/>
    <w:rsid w:val="006B476D"/>
    <w:rsid w:val="006B5593"/>
    <w:rsid w:val="006B6322"/>
    <w:rsid w:val="006B6467"/>
    <w:rsid w:val="006B76F9"/>
    <w:rsid w:val="006B7D1B"/>
    <w:rsid w:val="006B9BA5"/>
    <w:rsid w:val="006C2EFB"/>
    <w:rsid w:val="006C32A5"/>
    <w:rsid w:val="006D28BD"/>
    <w:rsid w:val="006D2D6B"/>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25632"/>
    <w:rsid w:val="007308AD"/>
    <w:rsid w:val="00730B08"/>
    <w:rsid w:val="00732245"/>
    <w:rsid w:val="0073378C"/>
    <w:rsid w:val="00733D96"/>
    <w:rsid w:val="00736B85"/>
    <w:rsid w:val="00737FC8"/>
    <w:rsid w:val="007420C2"/>
    <w:rsid w:val="0074354F"/>
    <w:rsid w:val="0074387A"/>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5845"/>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6D4"/>
    <w:rsid w:val="007C0C3E"/>
    <w:rsid w:val="007C1BCE"/>
    <w:rsid w:val="007C3107"/>
    <w:rsid w:val="007C31EF"/>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6CB"/>
    <w:rsid w:val="008068A1"/>
    <w:rsid w:val="008075D8"/>
    <w:rsid w:val="00810162"/>
    <w:rsid w:val="00810BB1"/>
    <w:rsid w:val="00810DD4"/>
    <w:rsid w:val="00811C46"/>
    <w:rsid w:val="00813036"/>
    <w:rsid w:val="008142A4"/>
    <w:rsid w:val="00814C7E"/>
    <w:rsid w:val="00817FDC"/>
    <w:rsid w:val="008208FC"/>
    <w:rsid w:val="008251A1"/>
    <w:rsid w:val="008259D9"/>
    <w:rsid w:val="0083177F"/>
    <w:rsid w:val="008327E1"/>
    <w:rsid w:val="00832AF6"/>
    <w:rsid w:val="00833D21"/>
    <w:rsid w:val="0083542C"/>
    <w:rsid w:val="00835436"/>
    <w:rsid w:val="00836486"/>
    <w:rsid w:val="0083728E"/>
    <w:rsid w:val="00841C66"/>
    <w:rsid w:val="008459BD"/>
    <w:rsid w:val="00846631"/>
    <w:rsid w:val="0084CE81"/>
    <w:rsid w:val="008511C4"/>
    <w:rsid w:val="008534F1"/>
    <w:rsid w:val="00853898"/>
    <w:rsid w:val="00857041"/>
    <w:rsid w:val="008602DE"/>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B1E3F"/>
    <w:rsid w:val="008B6D7B"/>
    <w:rsid w:val="008B73B4"/>
    <w:rsid w:val="008C03CD"/>
    <w:rsid w:val="008C0512"/>
    <w:rsid w:val="008C5687"/>
    <w:rsid w:val="008C5891"/>
    <w:rsid w:val="008C5B4B"/>
    <w:rsid w:val="008C67E9"/>
    <w:rsid w:val="008D06A8"/>
    <w:rsid w:val="008D1051"/>
    <w:rsid w:val="008D15C2"/>
    <w:rsid w:val="008D1740"/>
    <w:rsid w:val="008D2736"/>
    <w:rsid w:val="008D4478"/>
    <w:rsid w:val="008D4689"/>
    <w:rsid w:val="008E202E"/>
    <w:rsid w:val="008E34F3"/>
    <w:rsid w:val="008E47E9"/>
    <w:rsid w:val="008E68E3"/>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3CF4"/>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04DC"/>
    <w:rsid w:val="00973CCB"/>
    <w:rsid w:val="00974927"/>
    <w:rsid w:val="00974B1C"/>
    <w:rsid w:val="00975849"/>
    <w:rsid w:val="00977C3F"/>
    <w:rsid w:val="00980BA5"/>
    <w:rsid w:val="0098604C"/>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067"/>
    <w:rsid w:val="009B0813"/>
    <w:rsid w:val="009B23B1"/>
    <w:rsid w:val="009B366D"/>
    <w:rsid w:val="009B5280"/>
    <w:rsid w:val="009B7B6C"/>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3A36"/>
    <w:rsid w:val="009E42CA"/>
    <w:rsid w:val="009E4BAB"/>
    <w:rsid w:val="009F4356"/>
    <w:rsid w:val="009F5BE6"/>
    <w:rsid w:val="009F741F"/>
    <w:rsid w:val="00A0209D"/>
    <w:rsid w:val="00A02930"/>
    <w:rsid w:val="00A05626"/>
    <w:rsid w:val="00A05753"/>
    <w:rsid w:val="00A12632"/>
    <w:rsid w:val="00A13E34"/>
    <w:rsid w:val="00A16404"/>
    <w:rsid w:val="00A177A9"/>
    <w:rsid w:val="00A2072F"/>
    <w:rsid w:val="00A20806"/>
    <w:rsid w:val="00A20AB5"/>
    <w:rsid w:val="00A21A0A"/>
    <w:rsid w:val="00A27464"/>
    <w:rsid w:val="00A27E8B"/>
    <w:rsid w:val="00A32B63"/>
    <w:rsid w:val="00A3407F"/>
    <w:rsid w:val="00A37EC8"/>
    <w:rsid w:val="00A439E5"/>
    <w:rsid w:val="00A44297"/>
    <w:rsid w:val="00A448EB"/>
    <w:rsid w:val="00A46D03"/>
    <w:rsid w:val="00A471BE"/>
    <w:rsid w:val="00A47774"/>
    <w:rsid w:val="00A50C02"/>
    <w:rsid w:val="00A51B25"/>
    <w:rsid w:val="00A52F6F"/>
    <w:rsid w:val="00A550E2"/>
    <w:rsid w:val="00A55234"/>
    <w:rsid w:val="00A55AF9"/>
    <w:rsid w:val="00A55CA9"/>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97222"/>
    <w:rsid w:val="00AA0C13"/>
    <w:rsid w:val="00AA4D95"/>
    <w:rsid w:val="00AA4ED9"/>
    <w:rsid w:val="00AA5054"/>
    <w:rsid w:val="00AB0F46"/>
    <w:rsid w:val="00AB1E48"/>
    <w:rsid w:val="00AB2E5F"/>
    <w:rsid w:val="00AB38D5"/>
    <w:rsid w:val="00AB5436"/>
    <w:rsid w:val="00AB748A"/>
    <w:rsid w:val="00AC14E9"/>
    <w:rsid w:val="00AC211E"/>
    <w:rsid w:val="00AC2226"/>
    <w:rsid w:val="00AC25FC"/>
    <w:rsid w:val="00AC2EA4"/>
    <w:rsid w:val="00AC46D3"/>
    <w:rsid w:val="00AD08FF"/>
    <w:rsid w:val="00AD0BEC"/>
    <w:rsid w:val="00AD4C48"/>
    <w:rsid w:val="00AD77A8"/>
    <w:rsid w:val="00AE0EAB"/>
    <w:rsid w:val="00AE317F"/>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28A"/>
    <w:rsid w:val="00B304B6"/>
    <w:rsid w:val="00B304D9"/>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51AA"/>
    <w:rsid w:val="00BA5999"/>
    <w:rsid w:val="00BB270A"/>
    <w:rsid w:val="00BB2843"/>
    <w:rsid w:val="00BB73B4"/>
    <w:rsid w:val="00BC1AFD"/>
    <w:rsid w:val="00BC599A"/>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2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34E6"/>
    <w:rsid w:val="00C8419F"/>
    <w:rsid w:val="00C84853"/>
    <w:rsid w:val="00C8503E"/>
    <w:rsid w:val="00C85530"/>
    <w:rsid w:val="00C91E0D"/>
    <w:rsid w:val="00C92BB7"/>
    <w:rsid w:val="00C9615C"/>
    <w:rsid w:val="00C96276"/>
    <w:rsid w:val="00C962F9"/>
    <w:rsid w:val="00C9799D"/>
    <w:rsid w:val="00C97F8D"/>
    <w:rsid w:val="00CA1CDD"/>
    <w:rsid w:val="00CA2109"/>
    <w:rsid w:val="00CB2467"/>
    <w:rsid w:val="00CB6C43"/>
    <w:rsid w:val="00CC1D6D"/>
    <w:rsid w:val="00CC6FAF"/>
    <w:rsid w:val="00CC72D9"/>
    <w:rsid w:val="00CD1F40"/>
    <w:rsid w:val="00CD40B5"/>
    <w:rsid w:val="00CE004D"/>
    <w:rsid w:val="00CE2F0C"/>
    <w:rsid w:val="00CE518F"/>
    <w:rsid w:val="00CF1A97"/>
    <w:rsid w:val="00CF2B39"/>
    <w:rsid w:val="00CF3C15"/>
    <w:rsid w:val="00CF5D2A"/>
    <w:rsid w:val="00CF77A5"/>
    <w:rsid w:val="00D0135B"/>
    <w:rsid w:val="00D01412"/>
    <w:rsid w:val="00D0154F"/>
    <w:rsid w:val="00D02263"/>
    <w:rsid w:val="00D05A1D"/>
    <w:rsid w:val="00D0742A"/>
    <w:rsid w:val="00D1092D"/>
    <w:rsid w:val="00D128B8"/>
    <w:rsid w:val="00D135E5"/>
    <w:rsid w:val="00D164A3"/>
    <w:rsid w:val="00D200EE"/>
    <w:rsid w:val="00D20DFC"/>
    <w:rsid w:val="00D238E6"/>
    <w:rsid w:val="00D24EDD"/>
    <w:rsid w:val="00D24F80"/>
    <w:rsid w:val="00D27ABB"/>
    <w:rsid w:val="00D348FD"/>
    <w:rsid w:val="00D34B00"/>
    <w:rsid w:val="00D356A3"/>
    <w:rsid w:val="00D36142"/>
    <w:rsid w:val="00D40095"/>
    <w:rsid w:val="00D40F16"/>
    <w:rsid w:val="00D41676"/>
    <w:rsid w:val="00D41F1D"/>
    <w:rsid w:val="00D4296E"/>
    <w:rsid w:val="00D43232"/>
    <w:rsid w:val="00D4454C"/>
    <w:rsid w:val="00D45216"/>
    <w:rsid w:val="00D4655B"/>
    <w:rsid w:val="00D47760"/>
    <w:rsid w:val="00D523F7"/>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02F"/>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09DB"/>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58E5"/>
    <w:rsid w:val="00E707CD"/>
    <w:rsid w:val="00E715B6"/>
    <w:rsid w:val="00E7531F"/>
    <w:rsid w:val="00E834BC"/>
    <w:rsid w:val="00E83DE8"/>
    <w:rsid w:val="00E86D69"/>
    <w:rsid w:val="00E8E6C0"/>
    <w:rsid w:val="00E917BF"/>
    <w:rsid w:val="00E92CE0"/>
    <w:rsid w:val="00E9468A"/>
    <w:rsid w:val="00E95A5E"/>
    <w:rsid w:val="00EA12A3"/>
    <w:rsid w:val="00EA3D40"/>
    <w:rsid w:val="00EA44CE"/>
    <w:rsid w:val="00EA6D9A"/>
    <w:rsid w:val="00EB0501"/>
    <w:rsid w:val="00EB0EDA"/>
    <w:rsid w:val="00EB1974"/>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9E8"/>
    <w:rsid w:val="00ED3DCA"/>
    <w:rsid w:val="00ED76F0"/>
    <w:rsid w:val="00ED7A57"/>
    <w:rsid w:val="00EE0AEA"/>
    <w:rsid w:val="00EE1D8A"/>
    <w:rsid w:val="00EE23F0"/>
    <w:rsid w:val="00EE55B7"/>
    <w:rsid w:val="00EE6508"/>
    <w:rsid w:val="00EE6588"/>
    <w:rsid w:val="00EF2E09"/>
    <w:rsid w:val="00EF4D8D"/>
    <w:rsid w:val="00EF5843"/>
    <w:rsid w:val="00EF5E74"/>
    <w:rsid w:val="00EF76D1"/>
    <w:rsid w:val="00EF7AAF"/>
    <w:rsid w:val="00F00FEA"/>
    <w:rsid w:val="00F01704"/>
    <w:rsid w:val="00F02A96"/>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52D4"/>
    <w:rsid w:val="00F67724"/>
    <w:rsid w:val="00F72385"/>
    <w:rsid w:val="00F73B32"/>
    <w:rsid w:val="00F73D21"/>
    <w:rsid w:val="00F7441C"/>
    <w:rsid w:val="00F76E04"/>
    <w:rsid w:val="00F82032"/>
    <w:rsid w:val="00F90F4F"/>
    <w:rsid w:val="00F916B1"/>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E23DA"/>
    <w:rsid w:val="00FE25F1"/>
    <w:rsid w:val="00FE68B7"/>
    <w:rsid w:val="00FE7A2B"/>
    <w:rsid w:val="00FECA0D"/>
    <w:rsid w:val="00FF1D93"/>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CD861A"/>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B7D205"/>
  <w15:docId w15:val="{A1E03EC4-9FAA-4F4E-8B7B-FC35F7B0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rsid w:val="00103604"/>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sid w:val="00103604"/>
    <w:rPr>
      <w:sz w:val="20"/>
      <w:szCs w:val="20"/>
    </w:rPr>
  </w:style>
  <w:style w:type="character" w:customStyle="1" w:styleId="CommentTextChar">
    <w:name w:val="Comment Text Char"/>
    <w:basedOn w:val="DefaultParagraphFont"/>
    <w:link w:val="CommentText"/>
    <w:uiPriority w:val="99"/>
    <w:rsid w:val="00103604"/>
    <w:rPr>
      <w:sz w:val="20"/>
      <w:szCs w:val="20"/>
    </w:rPr>
  </w:style>
  <w:style w:type="character" w:styleId="CommentReference">
    <w:name w:val="annotation reference"/>
    <w:basedOn w:val="DefaultParagraphFont"/>
    <w:uiPriority w:val="99"/>
    <w:semiHidden/>
    <w:unhideWhenUsed/>
    <w:rsid w:val="00103604"/>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styleId="NormalWeb">
    <w:name w:val="Normal (Web)"/>
    <w:basedOn w:val="Normal"/>
    <w:uiPriority w:val="99"/>
    <w:semiHidden/>
    <w:unhideWhenUsed/>
    <w:rsid w:val="001A152F"/>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465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0B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47f0fb-e24d-44b9-89a4-ff46b5ce035f">
      <UserInfo>
        <DisplayName/>
        <AccountId xsi:nil="true"/>
        <AccountType/>
      </UserInfo>
    </SharedWithUsers>
    <test1 xmlns="dbac95d4-689a-4a2b-9845-ea50641fb23b" xsi:nil="true"/>
    <Team_x0020_Members xmlns="dbac95d4-689a-4a2b-9845-ea50641fb23b">
      <UserInfo>
        <DisplayName/>
        <AccountId xsi:nil="true"/>
        <AccountType/>
      </UserInfo>
    </Team_x0020_Memb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D9E0DAEFC3E40A59C31973342194A" ma:contentTypeVersion="" ma:contentTypeDescription="Create a new document." ma:contentTypeScope="" ma:versionID="342809d5e0ebb5b52108db5f0a65b23b">
  <xsd:schema xmlns:xsd="http://www.w3.org/2001/XMLSchema" xmlns:xs="http://www.w3.org/2001/XMLSchema" xmlns:p="http://schemas.microsoft.com/office/2006/metadata/properties" xmlns:ns2="5b47f0fb-e24d-44b9-89a4-ff46b5ce035f" xmlns:ns3="dbac95d4-689a-4a2b-9845-ea50641fb23b" targetNamespace="http://schemas.microsoft.com/office/2006/metadata/properties" ma:root="true" ma:fieldsID="7136565501243184ab69f50535de382d" ns2:_="" ns3:_="">
    <xsd:import namespace="5b47f0fb-e24d-44b9-89a4-ff46b5ce035f"/>
    <xsd:import namespace="dbac95d4-689a-4a2b-9845-ea50641fb23b"/>
    <xsd:element name="properties">
      <xsd:complexType>
        <xsd:sequence>
          <xsd:element name="documentManagement">
            <xsd:complexType>
              <xsd:all>
                <xsd:element ref="ns2:SharedWithUsers" minOccurs="0"/>
                <xsd:element ref="ns2:SharedWithDetails" minOccurs="0"/>
                <xsd:element ref="ns3:Team_x0020_Members" minOccurs="0"/>
                <xsd:element ref="ns3:test1"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ac95d4-689a-4a2b-9845-ea50641fb23b" elementFormDefault="qualified">
    <xsd:import namespace="http://schemas.microsoft.com/office/2006/documentManagement/types"/>
    <xsd:import namespace="http://schemas.microsoft.com/office/infopath/2007/PartnerControls"/>
    <xsd:element name="Team_x0020_Members" ma:index="10" nillable="true" ma:displayName="Team Members" ma:SearchPeopleOnly="false" ma:SharePointGroup="0" ma:internalName="Team_x0020_Memb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1" ma:index="11" nillable="true" ma:displayName="test1" ma:internalName="test1">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5b47f0fb-e24d-44b9-89a4-ff46b5ce035f"/>
    <ds:schemaRef ds:uri="dbac95d4-689a-4a2b-9845-ea50641fb23b"/>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8395120E-1C42-4A30-B916-EB5D1A957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7f0fb-e24d-44b9-89a4-ff46b5ce035f"/>
    <ds:schemaRef ds:uri="dbac95d4-689a-4a2b-9845-ea50641fb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FAEBD-9E26-4322-B25A-DCAB4BF1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ansr100</cp:lastModifiedBy>
  <cp:revision>79</cp:revision>
  <dcterms:created xsi:type="dcterms:W3CDTF">2020-07-10T20:32:00Z</dcterms:created>
  <dcterms:modified xsi:type="dcterms:W3CDTF">2021-01-15T12:08:00Z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0x010100DCBD9E0DAEFC3E40A59C31973342194A</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